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宋体" w:eastAsia="黑体"/>
          <w:color w:val="000000" w:themeColor="text1"/>
          <w:sz w:val="76"/>
          <w:szCs w:val="76"/>
          <w14:textFill>
            <w14:solidFill>
              <w14:schemeClr w14:val="tx1"/>
            </w14:solidFill>
          </w14:textFill>
        </w:rPr>
      </w:pPr>
    </w:p>
    <w:p>
      <w:pPr>
        <w:spacing w:line="360" w:lineRule="auto"/>
        <w:jc w:val="center"/>
        <w:rPr>
          <w:rFonts w:ascii="黑体" w:hAnsi="宋体" w:eastAsia="黑体"/>
          <w:color w:val="000000" w:themeColor="text1"/>
          <w:sz w:val="76"/>
          <w:szCs w:val="76"/>
          <w14:textFill>
            <w14:solidFill>
              <w14:schemeClr w14:val="tx1"/>
            </w14:solidFill>
          </w14:textFill>
        </w:rPr>
      </w:pPr>
      <w:r>
        <w:rPr>
          <w:rFonts w:hint="eastAsia" w:ascii="黑体" w:hAnsi="宋体" w:eastAsia="黑体"/>
          <w:color w:val="000000" w:themeColor="text1"/>
          <w:sz w:val="76"/>
          <w:szCs w:val="76"/>
          <w14:textFill>
            <w14:solidFill>
              <w14:schemeClr w14:val="tx1"/>
            </w14:solidFill>
          </w14:textFill>
        </w:rPr>
        <w:t>竞争性谈判采购文件</w:t>
      </w:r>
    </w:p>
    <w:p>
      <w:pPr>
        <w:spacing w:line="360" w:lineRule="auto"/>
        <w:jc w:val="center"/>
        <w:rPr>
          <w:rFonts w:ascii="黑体" w:hAnsi="宋体" w:eastAsia="黑体"/>
          <w:color w:val="000000" w:themeColor="text1"/>
          <w:sz w:val="40"/>
          <w14:textFill>
            <w14:solidFill>
              <w14:schemeClr w14:val="tx1"/>
            </w14:solidFill>
          </w14:textFill>
        </w:rPr>
      </w:pPr>
    </w:p>
    <w:p>
      <w:pPr>
        <w:spacing w:line="360" w:lineRule="auto"/>
        <w:rPr>
          <w:rFonts w:hint="eastAsia" w:ascii="黑体" w:hAnsi="宋体" w:eastAsia="黑体"/>
          <w:color w:val="000000" w:themeColor="text1"/>
          <w:sz w:val="40"/>
          <w14:textFill>
            <w14:solidFill>
              <w14:schemeClr w14:val="tx1"/>
            </w14:solidFill>
          </w14:textFill>
        </w:rPr>
      </w:pPr>
    </w:p>
    <w:p>
      <w:pPr>
        <w:spacing w:line="360" w:lineRule="auto"/>
        <w:ind w:firstLine="402" w:firstLineChars="100"/>
        <w:rPr>
          <w:rFonts w:ascii="黑体" w:hAnsi="黑体" w:eastAsia="黑体"/>
          <w:b/>
          <w:bCs/>
          <w:color w:val="000000" w:themeColor="text1"/>
          <w:sz w:val="40"/>
          <w14:textFill>
            <w14:solidFill>
              <w14:schemeClr w14:val="tx1"/>
            </w14:solidFill>
          </w14:textFill>
        </w:rPr>
      </w:pPr>
    </w:p>
    <w:p>
      <w:pPr>
        <w:spacing w:line="360" w:lineRule="auto"/>
        <w:jc w:val="center"/>
        <w:rPr>
          <w:rFonts w:hint="eastAsia" w:ascii="黑体" w:hAnsi="黑体" w:eastAsia="黑体"/>
          <w:b/>
          <w:bCs/>
          <w:color w:val="000000" w:themeColor="text1"/>
          <w:w w:val="95"/>
          <w:sz w:val="36"/>
          <w:szCs w:val="36"/>
          <w:u w:val="single"/>
          <w:lang w:val="en-US" w:eastAsia="zh-CN"/>
          <w14:textFill>
            <w14:solidFill>
              <w14:schemeClr w14:val="tx1"/>
            </w14:solidFill>
          </w14:textFill>
        </w:rPr>
      </w:pPr>
      <w:r>
        <w:rPr>
          <w:rFonts w:hint="eastAsia" w:ascii="黑体" w:hAnsi="黑体" w:eastAsia="黑体"/>
          <w:b/>
          <w:bCs/>
          <w:color w:val="000000" w:themeColor="text1"/>
          <w:w w:val="95"/>
          <w:sz w:val="36"/>
          <w:szCs w:val="36"/>
          <w14:textFill>
            <w14:solidFill>
              <w14:schemeClr w14:val="tx1"/>
            </w14:solidFill>
          </w14:textFill>
        </w:rPr>
        <w:t>项目名称：</w:t>
      </w:r>
      <w:r>
        <w:rPr>
          <w:rFonts w:hint="eastAsia" w:ascii="黑体" w:hAnsi="黑体" w:eastAsia="黑体"/>
          <w:b/>
          <w:bCs/>
          <w:color w:val="000000" w:themeColor="text1"/>
          <w:w w:val="95"/>
          <w:sz w:val="36"/>
          <w:szCs w:val="36"/>
          <w:u w:val="single"/>
          <w:lang w:val="en-US" w:eastAsia="zh-CN"/>
          <w14:textFill>
            <w14:solidFill>
              <w14:schemeClr w14:val="tx1"/>
            </w14:solidFill>
          </w14:textFill>
        </w:rPr>
        <w:t>广晟幕墙</w:t>
      </w:r>
      <w:r>
        <w:rPr>
          <w:rFonts w:hint="eastAsia" w:ascii="黑体" w:hAnsi="黑体" w:eastAsia="黑体"/>
          <w:b/>
          <w:bCs/>
          <w:color w:val="000000" w:themeColor="text1"/>
          <w:w w:val="95"/>
          <w:sz w:val="36"/>
          <w:szCs w:val="36"/>
          <w:u w:val="single"/>
          <w14:textFill>
            <w14:solidFill>
              <w14:schemeClr w14:val="tx1"/>
            </w14:solidFill>
          </w14:textFill>
        </w:rPr>
        <w:t>选聘</w:t>
      </w:r>
      <w:r>
        <w:rPr>
          <w:rFonts w:hint="eastAsia" w:ascii="黑体" w:hAnsi="黑体" w:eastAsia="黑体"/>
          <w:b/>
          <w:bCs/>
          <w:color w:val="000000" w:themeColor="text1"/>
          <w:w w:val="95"/>
          <w:sz w:val="36"/>
          <w:szCs w:val="36"/>
          <w:u w:val="single"/>
          <w:lang w:val="en-US" w:eastAsia="zh-CN"/>
          <w14:textFill>
            <w14:solidFill>
              <w14:schemeClr w14:val="tx1"/>
            </w14:solidFill>
          </w14:textFill>
        </w:rPr>
        <w:t>广晟源成产业园建设项目</w:t>
      </w:r>
    </w:p>
    <w:p>
      <w:pPr>
        <w:spacing w:line="360" w:lineRule="auto"/>
        <w:jc w:val="center"/>
        <w:rPr>
          <w:rFonts w:ascii="黑体" w:hAnsi="黑体" w:eastAsia="黑体"/>
          <w:b/>
          <w:bCs/>
          <w:color w:val="000000" w:themeColor="text1"/>
          <w:w w:val="95"/>
          <w:sz w:val="36"/>
          <w:szCs w:val="36"/>
          <w:u w:val="single"/>
          <w14:textFill>
            <w14:solidFill>
              <w14:schemeClr w14:val="tx1"/>
            </w14:solidFill>
          </w14:textFill>
        </w:rPr>
      </w:pPr>
      <w:r>
        <w:rPr>
          <w:rFonts w:hint="eastAsia" w:ascii="黑体" w:hAnsi="黑体" w:eastAsia="黑体"/>
          <w:b/>
          <w:bCs/>
          <w:color w:val="000000" w:themeColor="text1"/>
          <w:w w:val="95"/>
          <w:sz w:val="36"/>
          <w:szCs w:val="36"/>
          <w:u w:val="single"/>
          <w:lang w:val="en-US" w:eastAsia="zh-CN"/>
          <w14:textFill>
            <w14:solidFill>
              <w14:schemeClr w14:val="tx1"/>
            </w14:solidFill>
          </w14:textFill>
        </w:rPr>
        <w:t>过程审计服务</w:t>
      </w:r>
      <w:r>
        <w:rPr>
          <w:rFonts w:hint="eastAsia" w:ascii="黑体" w:hAnsi="黑体" w:eastAsia="黑体"/>
          <w:b/>
          <w:bCs/>
          <w:color w:val="000000" w:themeColor="text1"/>
          <w:w w:val="95"/>
          <w:sz w:val="36"/>
          <w:szCs w:val="36"/>
          <w:u w:val="single"/>
          <w14:textFill>
            <w14:solidFill>
              <w14:schemeClr w14:val="tx1"/>
            </w14:solidFill>
          </w14:textFill>
        </w:rPr>
        <w:t>机构</w:t>
      </w:r>
    </w:p>
    <w:p>
      <w:pPr>
        <w:spacing w:line="360" w:lineRule="auto"/>
        <w:jc w:val="center"/>
        <w:rPr>
          <w:rFonts w:ascii="黑体" w:hAnsi="宋体" w:eastAsia="黑体"/>
          <w:color w:val="000000" w:themeColor="text1"/>
          <w:sz w:val="40"/>
          <w14:textFill>
            <w14:solidFill>
              <w14:schemeClr w14:val="tx1"/>
            </w14:solidFill>
          </w14:textFill>
        </w:rPr>
      </w:pPr>
    </w:p>
    <w:p>
      <w:pPr>
        <w:spacing w:line="360" w:lineRule="auto"/>
        <w:rPr>
          <w:rFonts w:ascii="黑体" w:hAnsi="宋体" w:eastAsia="黑体"/>
          <w:color w:val="000000" w:themeColor="text1"/>
          <w:sz w:val="76"/>
          <w:szCs w:val="76"/>
          <w14:textFill>
            <w14:solidFill>
              <w14:schemeClr w14:val="tx1"/>
            </w14:solidFill>
          </w14:textFill>
        </w:rPr>
      </w:pPr>
    </w:p>
    <w:p>
      <w:pPr>
        <w:pStyle w:val="2"/>
      </w:pPr>
    </w:p>
    <w:p>
      <w:pPr>
        <w:spacing w:line="360" w:lineRule="auto"/>
        <w:jc w:val="center"/>
        <w:rPr>
          <w:rFonts w:ascii="黑体" w:hAnsi="宋体" w:eastAsia="黑体"/>
          <w:color w:val="000000" w:themeColor="text1"/>
          <w:sz w:val="44"/>
          <w:szCs w:val="44"/>
          <w14:textFill>
            <w14:solidFill>
              <w14:schemeClr w14:val="tx1"/>
            </w14:solidFill>
          </w14:textFill>
        </w:rPr>
      </w:pPr>
    </w:p>
    <w:p>
      <w:pPr>
        <w:pStyle w:val="2"/>
        <w:rPr>
          <w:rFonts w:ascii="黑体" w:hAnsi="宋体" w:eastAsia="黑体"/>
          <w:color w:val="000000" w:themeColor="text1"/>
          <w:sz w:val="44"/>
          <w:szCs w:val="44"/>
          <w14:textFill>
            <w14:solidFill>
              <w14:schemeClr w14:val="tx1"/>
            </w14:solidFill>
          </w14:textFill>
        </w:rPr>
      </w:pPr>
    </w:p>
    <w:p>
      <w:pPr>
        <w:pStyle w:val="2"/>
        <w:rPr>
          <w:rFonts w:ascii="黑体" w:hAnsi="宋体" w:eastAsia="黑体"/>
          <w:color w:val="000000" w:themeColor="text1"/>
          <w:sz w:val="44"/>
          <w:szCs w:val="44"/>
          <w14:textFill>
            <w14:solidFill>
              <w14:schemeClr w14:val="tx1"/>
            </w14:solidFill>
          </w14:textFill>
        </w:rPr>
      </w:pPr>
    </w:p>
    <w:p>
      <w:pPr>
        <w:pStyle w:val="2"/>
        <w:rPr>
          <w:rFonts w:ascii="黑体" w:hAnsi="宋体" w:eastAsia="黑体"/>
          <w:color w:val="000000" w:themeColor="text1"/>
          <w:sz w:val="44"/>
          <w:szCs w:val="44"/>
          <w14:textFill>
            <w14:solidFill>
              <w14:schemeClr w14:val="tx1"/>
            </w14:solidFill>
          </w14:textFill>
        </w:rPr>
      </w:pPr>
    </w:p>
    <w:p>
      <w:pPr>
        <w:pStyle w:val="2"/>
        <w:rPr>
          <w:rFonts w:ascii="黑体" w:hAnsi="宋体" w:eastAsia="黑体"/>
          <w:color w:val="000000" w:themeColor="text1"/>
          <w:sz w:val="44"/>
          <w:szCs w:val="44"/>
          <w14:textFill>
            <w14:solidFill>
              <w14:schemeClr w14:val="tx1"/>
            </w14:solidFill>
          </w14:textFill>
        </w:rPr>
      </w:pPr>
    </w:p>
    <w:p>
      <w:pPr>
        <w:pStyle w:val="2"/>
        <w:rPr>
          <w:rFonts w:ascii="黑体" w:hAnsi="宋体" w:eastAsia="黑体"/>
          <w:color w:val="000000" w:themeColor="text1"/>
          <w:sz w:val="44"/>
          <w:szCs w:val="44"/>
          <w14:textFill>
            <w14:solidFill>
              <w14:schemeClr w14:val="tx1"/>
            </w14:solidFill>
          </w14:textFill>
        </w:rPr>
      </w:pPr>
    </w:p>
    <w:p>
      <w:pPr>
        <w:pStyle w:val="2"/>
        <w:rPr>
          <w:rFonts w:ascii="黑体" w:hAnsi="宋体" w:eastAsia="黑体"/>
          <w:color w:val="000000" w:themeColor="text1"/>
          <w:sz w:val="44"/>
          <w:szCs w:val="44"/>
          <w14:textFill>
            <w14:solidFill>
              <w14:schemeClr w14:val="tx1"/>
            </w14:solidFill>
          </w14:textFill>
        </w:rPr>
      </w:pPr>
    </w:p>
    <w:p>
      <w:pPr>
        <w:pStyle w:val="2"/>
        <w:rPr>
          <w:rFonts w:ascii="黑体" w:hAnsi="宋体" w:eastAsia="黑体"/>
          <w:color w:val="000000" w:themeColor="text1"/>
          <w:sz w:val="44"/>
          <w:szCs w:val="44"/>
          <w14:textFill>
            <w14:solidFill>
              <w14:schemeClr w14:val="tx1"/>
            </w14:solidFill>
          </w14:textFill>
        </w:rPr>
      </w:pPr>
    </w:p>
    <w:p>
      <w:pPr>
        <w:pStyle w:val="2"/>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lang w:val="en-US" w:eastAsia="zh-CN"/>
        </w:rPr>
        <w:t>深圳广晟幕墙科技</w:t>
      </w:r>
      <w:r>
        <w:rPr>
          <w:rFonts w:hint="eastAsia" w:ascii="黑体" w:hAnsi="宋体" w:eastAsia="黑体"/>
          <w:color w:val="auto"/>
          <w:sz w:val="36"/>
          <w:szCs w:val="36"/>
          <w:highlight w:val="none"/>
        </w:rPr>
        <w:t>有限公司</w:t>
      </w:r>
    </w:p>
    <w:p>
      <w:pPr>
        <w:pStyle w:val="2"/>
        <w:jc w:val="center"/>
        <w:rPr>
          <w:rFonts w:hint="eastAsia" w:ascii="黑体" w:hAnsi="宋体" w:eastAsia="黑体"/>
          <w:color w:val="000000" w:themeColor="text1"/>
          <w:sz w:val="36"/>
          <w:szCs w:val="36"/>
          <w14:textFill>
            <w14:solidFill>
              <w14:schemeClr w14:val="tx1"/>
            </w14:solidFill>
          </w14:textFill>
        </w:rPr>
      </w:pPr>
      <w:r>
        <w:rPr>
          <w:rFonts w:hint="eastAsia" w:ascii="黑体" w:hAnsi="宋体" w:eastAsia="黑体"/>
          <w:color w:val="000000" w:themeColor="text1"/>
          <w:sz w:val="36"/>
          <w:szCs w:val="36"/>
          <w14:textFill>
            <w14:solidFill>
              <w14:schemeClr w14:val="tx1"/>
            </w14:solidFill>
          </w14:textFill>
        </w:rPr>
        <w:t>202</w:t>
      </w:r>
      <w:r>
        <w:rPr>
          <w:rFonts w:hint="eastAsia" w:ascii="黑体" w:hAnsi="宋体" w:eastAsia="黑体"/>
          <w:color w:val="000000" w:themeColor="text1"/>
          <w:sz w:val="36"/>
          <w:szCs w:val="36"/>
          <w:lang w:val="en-US" w:eastAsia="zh-CN"/>
          <w14:textFill>
            <w14:solidFill>
              <w14:schemeClr w14:val="tx1"/>
            </w14:solidFill>
          </w14:textFill>
        </w:rPr>
        <w:t>3</w:t>
      </w:r>
      <w:r>
        <w:rPr>
          <w:rFonts w:hint="eastAsia" w:ascii="黑体" w:hAnsi="宋体" w:eastAsia="黑体"/>
          <w:color w:val="000000" w:themeColor="text1"/>
          <w:sz w:val="36"/>
          <w:szCs w:val="36"/>
          <w14:textFill>
            <w14:solidFill>
              <w14:schemeClr w14:val="tx1"/>
            </w14:solidFill>
          </w14:textFill>
        </w:rPr>
        <w:t>年</w:t>
      </w:r>
      <w:r>
        <w:rPr>
          <w:rFonts w:hint="eastAsia" w:ascii="黑体" w:hAnsi="宋体" w:eastAsia="黑体"/>
          <w:color w:val="000000" w:themeColor="text1"/>
          <w:sz w:val="36"/>
          <w:szCs w:val="36"/>
          <w:lang w:val="en-US" w:eastAsia="zh-CN"/>
          <w14:textFill>
            <w14:solidFill>
              <w14:schemeClr w14:val="tx1"/>
            </w14:solidFill>
          </w14:textFill>
        </w:rPr>
        <w:t>4</w:t>
      </w:r>
      <w:r>
        <w:rPr>
          <w:rFonts w:hint="eastAsia" w:ascii="黑体" w:hAnsi="宋体" w:eastAsia="黑体"/>
          <w:color w:val="000000" w:themeColor="text1"/>
          <w:sz w:val="36"/>
          <w:szCs w:val="36"/>
          <w14:textFill>
            <w14:solidFill>
              <w14:schemeClr w14:val="tx1"/>
            </w14:solidFill>
          </w14:textFill>
        </w:rPr>
        <w:t>月</w:t>
      </w:r>
    </w:p>
    <w:p>
      <w:pPr>
        <w:pStyle w:val="2"/>
        <w:jc w:val="center"/>
      </w:pPr>
    </w:p>
    <w:sdt>
      <w:sdtPr>
        <w:rPr>
          <w:rFonts w:ascii="宋体" w:hAnsi="宋体" w:eastAsia="宋体" w:cs="Times New Roman"/>
          <w:kern w:val="2"/>
          <w:sz w:val="21"/>
          <w:szCs w:val="24"/>
          <w:lang w:val="en-US" w:eastAsia="zh-CN" w:bidi="ar-SA"/>
        </w:rPr>
        <w:id w:val="147463835"/>
        <w15:color w:val="DBDBDB"/>
        <w:docPartObj>
          <w:docPartGallery w:val="Table of Contents"/>
          <w:docPartUnique/>
        </w:docPartObj>
      </w:sdtPr>
      <w:sdtEndPr>
        <w:rPr>
          <w:rFonts w:ascii="宋体" w:hAnsi="宋体" w:eastAsia="宋体" w:cs="Times New Roman"/>
          <w:b w:val="0"/>
          <w:bCs w:val="0"/>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sz w:val="44"/>
              <w:szCs w:val="44"/>
            </w:rPr>
          </w:pPr>
          <w:bookmarkStart w:id="0" w:name="_Toc528069403"/>
          <w:r>
            <w:rPr>
              <w:rFonts w:ascii="宋体" w:hAnsi="宋体" w:eastAsia="宋体"/>
              <w:b/>
              <w:bCs/>
              <w:sz w:val="44"/>
              <w:szCs w:val="44"/>
            </w:rPr>
            <w:t>目</w:t>
          </w:r>
          <w:r>
            <w:rPr>
              <w:rFonts w:hint="eastAsia" w:ascii="宋体" w:hAnsi="宋体"/>
              <w:b/>
              <w:bCs/>
              <w:sz w:val="44"/>
              <w:szCs w:val="44"/>
              <w:lang w:val="en-US" w:eastAsia="zh-CN"/>
            </w:rPr>
            <w:t xml:space="preserve">  </w:t>
          </w:r>
          <w:r>
            <w:rPr>
              <w:rFonts w:ascii="宋体" w:hAnsi="宋体" w:eastAsia="宋体"/>
              <w:b/>
              <w:bCs/>
              <w:sz w:val="44"/>
              <w:szCs w:val="44"/>
            </w:rPr>
            <w:t>录</w:t>
          </w:r>
        </w:p>
        <w:p>
          <w:pPr>
            <w:pStyle w:val="13"/>
            <w:tabs>
              <w:tab w:val="right" w:leader="dot" w:pos="9072"/>
              <w:tab w:val="clear" w:pos="9061"/>
            </w:tabs>
          </w:pPr>
          <w:r>
            <w:rPr>
              <w:b w:val="0"/>
              <w:bCs w:val="0"/>
            </w:rPr>
            <w:fldChar w:fldCharType="begin"/>
          </w:r>
          <w:r>
            <w:rPr>
              <w:b w:val="0"/>
              <w:bCs w:val="0"/>
            </w:rPr>
            <w:instrText xml:space="preserve">TOC \o "1-2" \h \u </w:instrText>
          </w:r>
          <w:r>
            <w:rPr>
              <w:b w:val="0"/>
              <w:bCs w:val="0"/>
            </w:rPr>
            <w:fldChar w:fldCharType="separate"/>
          </w:r>
          <w:r>
            <w:rPr>
              <w:bCs w:val="0"/>
              <w:sz w:val="30"/>
              <w:szCs w:val="30"/>
            </w:rPr>
            <w:fldChar w:fldCharType="begin"/>
          </w:r>
          <w:r>
            <w:rPr>
              <w:bCs w:val="0"/>
              <w:sz w:val="30"/>
              <w:szCs w:val="30"/>
            </w:rPr>
            <w:instrText xml:space="preserve"> HYPERLINK \l _Toc3616 </w:instrText>
          </w:r>
          <w:r>
            <w:rPr>
              <w:bCs w:val="0"/>
              <w:sz w:val="30"/>
              <w:szCs w:val="30"/>
            </w:rPr>
            <w:fldChar w:fldCharType="separate"/>
          </w:r>
          <w:r>
            <w:rPr>
              <w:rFonts w:hint="eastAsia"/>
              <w:sz w:val="30"/>
              <w:szCs w:val="30"/>
            </w:rPr>
            <w:t xml:space="preserve">第一章 </w:t>
          </w:r>
          <w:r>
            <w:rPr>
              <w:sz w:val="30"/>
              <w:szCs w:val="30"/>
            </w:rPr>
            <w:t xml:space="preserve">  </w:t>
          </w:r>
          <w:r>
            <w:rPr>
              <w:rFonts w:hint="eastAsia"/>
              <w:sz w:val="30"/>
              <w:szCs w:val="30"/>
            </w:rPr>
            <w:t>竞争性谈判邀请函</w:t>
          </w:r>
          <w:r>
            <w:rPr>
              <w:sz w:val="30"/>
              <w:szCs w:val="30"/>
            </w:rPr>
            <w:tab/>
          </w:r>
          <w:r>
            <w:rPr>
              <w:sz w:val="30"/>
              <w:szCs w:val="30"/>
            </w:rPr>
            <w:fldChar w:fldCharType="begin"/>
          </w:r>
          <w:r>
            <w:rPr>
              <w:sz w:val="30"/>
              <w:szCs w:val="30"/>
            </w:rPr>
            <w:instrText xml:space="preserve"> PAGEREF _Toc3616 \h </w:instrText>
          </w:r>
          <w:r>
            <w:rPr>
              <w:sz w:val="30"/>
              <w:szCs w:val="30"/>
            </w:rPr>
            <w:fldChar w:fldCharType="separate"/>
          </w:r>
          <w:r>
            <w:rPr>
              <w:sz w:val="30"/>
              <w:szCs w:val="30"/>
            </w:rPr>
            <w:t>3</w:t>
          </w:r>
          <w:r>
            <w:rPr>
              <w:sz w:val="30"/>
              <w:szCs w:val="30"/>
            </w:rPr>
            <w:fldChar w:fldCharType="end"/>
          </w:r>
          <w:r>
            <w:rPr>
              <w:bCs w:val="0"/>
              <w:sz w:val="30"/>
              <w:szCs w:val="30"/>
            </w:rPr>
            <w:fldChar w:fldCharType="end"/>
          </w:r>
        </w:p>
        <w:p>
          <w:pPr>
            <w:pStyle w:val="14"/>
            <w:tabs>
              <w:tab w:val="right" w:leader="dot" w:pos="9072"/>
              <w:tab w:val="clear" w:pos="9061"/>
            </w:tabs>
          </w:pPr>
          <w:r>
            <w:rPr>
              <w:bCs w:val="0"/>
            </w:rPr>
            <w:fldChar w:fldCharType="begin"/>
          </w:r>
          <w:r>
            <w:rPr>
              <w:bCs w:val="0"/>
            </w:rPr>
            <w:instrText xml:space="preserve"> HYPERLINK \l _Toc23226 </w:instrText>
          </w:r>
          <w:r>
            <w:rPr>
              <w:bCs w:val="0"/>
            </w:rPr>
            <w:fldChar w:fldCharType="separate"/>
          </w:r>
          <w:r>
            <w:rPr>
              <w:rFonts w:hint="eastAsia"/>
              <w:szCs w:val="28"/>
            </w:rPr>
            <w:t>一、采购内容及范围</w:t>
          </w:r>
          <w:r>
            <w:tab/>
          </w:r>
          <w:r>
            <w:fldChar w:fldCharType="begin"/>
          </w:r>
          <w:r>
            <w:instrText xml:space="preserve"> PAGEREF _Toc23226 \h </w:instrText>
          </w:r>
          <w:r>
            <w:fldChar w:fldCharType="separate"/>
          </w:r>
          <w:r>
            <w:t>3</w:t>
          </w:r>
          <w:r>
            <w:fldChar w:fldCharType="end"/>
          </w:r>
          <w:r>
            <w:rPr>
              <w:bCs w:val="0"/>
            </w:rPr>
            <w:fldChar w:fldCharType="end"/>
          </w:r>
        </w:p>
        <w:p>
          <w:pPr>
            <w:pStyle w:val="14"/>
            <w:tabs>
              <w:tab w:val="right" w:leader="dot" w:pos="9072"/>
              <w:tab w:val="clear" w:pos="9061"/>
            </w:tabs>
          </w:pPr>
          <w:r>
            <w:rPr>
              <w:bCs w:val="0"/>
            </w:rPr>
            <w:fldChar w:fldCharType="begin"/>
          </w:r>
          <w:r>
            <w:rPr>
              <w:bCs w:val="0"/>
            </w:rPr>
            <w:instrText xml:space="preserve"> HYPERLINK \l _Toc22410 </w:instrText>
          </w:r>
          <w:r>
            <w:rPr>
              <w:bCs w:val="0"/>
            </w:rPr>
            <w:fldChar w:fldCharType="separate"/>
          </w:r>
          <w:r>
            <w:rPr>
              <w:rFonts w:hint="eastAsia"/>
              <w:szCs w:val="28"/>
            </w:rPr>
            <w:t>二、报告提交要求</w:t>
          </w:r>
          <w:r>
            <w:tab/>
          </w:r>
          <w:r>
            <w:fldChar w:fldCharType="begin"/>
          </w:r>
          <w:r>
            <w:instrText xml:space="preserve"> PAGEREF _Toc22410 \h </w:instrText>
          </w:r>
          <w:r>
            <w:fldChar w:fldCharType="separate"/>
          </w:r>
          <w:r>
            <w:t>4</w:t>
          </w:r>
          <w:r>
            <w:fldChar w:fldCharType="end"/>
          </w:r>
          <w:r>
            <w:rPr>
              <w:bCs w:val="0"/>
            </w:rPr>
            <w:fldChar w:fldCharType="end"/>
          </w:r>
        </w:p>
        <w:p>
          <w:pPr>
            <w:pStyle w:val="14"/>
            <w:tabs>
              <w:tab w:val="right" w:leader="dot" w:pos="9072"/>
              <w:tab w:val="clear" w:pos="9061"/>
            </w:tabs>
          </w:pPr>
          <w:r>
            <w:rPr>
              <w:bCs w:val="0"/>
            </w:rPr>
            <w:fldChar w:fldCharType="begin"/>
          </w:r>
          <w:r>
            <w:rPr>
              <w:bCs w:val="0"/>
            </w:rPr>
            <w:instrText xml:space="preserve"> HYPERLINK \l _Toc17267 </w:instrText>
          </w:r>
          <w:r>
            <w:rPr>
              <w:bCs w:val="0"/>
            </w:rPr>
            <w:fldChar w:fldCharType="separate"/>
          </w:r>
          <w:r>
            <w:rPr>
              <w:rFonts w:hint="eastAsia"/>
              <w:szCs w:val="28"/>
            </w:rPr>
            <w:t>五、参谈人需提供资料</w:t>
          </w:r>
          <w:r>
            <w:tab/>
          </w:r>
          <w:r>
            <w:fldChar w:fldCharType="begin"/>
          </w:r>
          <w:r>
            <w:instrText xml:space="preserve"> PAGEREF _Toc17267 \h </w:instrText>
          </w:r>
          <w:r>
            <w:fldChar w:fldCharType="separate"/>
          </w:r>
          <w:r>
            <w:t>4</w:t>
          </w:r>
          <w:r>
            <w:fldChar w:fldCharType="end"/>
          </w:r>
          <w:r>
            <w:rPr>
              <w:bCs w:val="0"/>
            </w:rPr>
            <w:fldChar w:fldCharType="end"/>
          </w:r>
        </w:p>
        <w:p>
          <w:pPr>
            <w:pStyle w:val="13"/>
            <w:tabs>
              <w:tab w:val="right" w:leader="dot" w:pos="9072"/>
              <w:tab w:val="clear" w:pos="9061"/>
            </w:tabs>
          </w:pPr>
          <w:r>
            <w:rPr>
              <w:bCs w:val="0"/>
              <w:sz w:val="30"/>
              <w:szCs w:val="30"/>
            </w:rPr>
            <w:fldChar w:fldCharType="begin"/>
          </w:r>
          <w:r>
            <w:rPr>
              <w:bCs w:val="0"/>
              <w:sz w:val="30"/>
              <w:szCs w:val="30"/>
            </w:rPr>
            <w:instrText xml:space="preserve"> HYPERLINK \l _Toc31259 </w:instrText>
          </w:r>
          <w:r>
            <w:rPr>
              <w:bCs w:val="0"/>
              <w:sz w:val="30"/>
              <w:szCs w:val="30"/>
            </w:rPr>
            <w:fldChar w:fldCharType="separate"/>
          </w:r>
          <w:r>
            <w:rPr>
              <w:rFonts w:hint="eastAsia"/>
              <w:sz w:val="30"/>
              <w:szCs w:val="30"/>
            </w:rPr>
            <w:t>第二章  竞争性谈判须知及谈判程序</w:t>
          </w:r>
          <w:r>
            <w:rPr>
              <w:sz w:val="30"/>
              <w:szCs w:val="30"/>
            </w:rPr>
            <w:tab/>
          </w:r>
          <w:r>
            <w:rPr>
              <w:sz w:val="30"/>
              <w:szCs w:val="30"/>
            </w:rPr>
            <w:fldChar w:fldCharType="begin"/>
          </w:r>
          <w:r>
            <w:rPr>
              <w:sz w:val="30"/>
              <w:szCs w:val="30"/>
            </w:rPr>
            <w:instrText xml:space="preserve"> PAGEREF _Toc31259 \h </w:instrText>
          </w:r>
          <w:r>
            <w:rPr>
              <w:sz w:val="30"/>
              <w:szCs w:val="30"/>
            </w:rPr>
            <w:fldChar w:fldCharType="separate"/>
          </w:r>
          <w:r>
            <w:rPr>
              <w:sz w:val="30"/>
              <w:szCs w:val="30"/>
            </w:rPr>
            <w:t>6</w:t>
          </w:r>
          <w:r>
            <w:rPr>
              <w:sz w:val="30"/>
              <w:szCs w:val="30"/>
            </w:rPr>
            <w:fldChar w:fldCharType="end"/>
          </w:r>
          <w:r>
            <w:rPr>
              <w:bCs w:val="0"/>
              <w:sz w:val="30"/>
              <w:szCs w:val="30"/>
            </w:rPr>
            <w:fldChar w:fldCharType="end"/>
          </w:r>
        </w:p>
        <w:p>
          <w:pPr>
            <w:pStyle w:val="14"/>
            <w:tabs>
              <w:tab w:val="right" w:leader="dot" w:pos="9072"/>
              <w:tab w:val="clear" w:pos="9061"/>
            </w:tabs>
          </w:pPr>
          <w:r>
            <w:rPr>
              <w:bCs w:val="0"/>
            </w:rPr>
            <w:fldChar w:fldCharType="begin"/>
          </w:r>
          <w:r>
            <w:rPr>
              <w:bCs w:val="0"/>
            </w:rPr>
            <w:instrText xml:space="preserve"> HYPERLINK \l _Toc17065 </w:instrText>
          </w:r>
          <w:r>
            <w:rPr>
              <w:bCs w:val="0"/>
            </w:rPr>
            <w:fldChar w:fldCharType="separate"/>
          </w:r>
          <w:r>
            <w:rPr>
              <w:rFonts w:hint="eastAsia"/>
              <w:szCs w:val="28"/>
            </w:rPr>
            <w:t>一、谈判须知</w:t>
          </w:r>
          <w:r>
            <w:tab/>
          </w:r>
          <w:r>
            <w:fldChar w:fldCharType="begin"/>
          </w:r>
          <w:r>
            <w:instrText xml:space="preserve"> PAGEREF _Toc17065 \h </w:instrText>
          </w:r>
          <w:r>
            <w:fldChar w:fldCharType="separate"/>
          </w:r>
          <w:r>
            <w:t>6</w:t>
          </w:r>
          <w:r>
            <w:fldChar w:fldCharType="end"/>
          </w:r>
          <w:r>
            <w:rPr>
              <w:bCs w:val="0"/>
            </w:rPr>
            <w:fldChar w:fldCharType="end"/>
          </w:r>
        </w:p>
        <w:p>
          <w:pPr>
            <w:pStyle w:val="14"/>
            <w:tabs>
              <w:tab w:val="right" w:leader="dot" w:pos="9072"/>
              <w:tab w:val="clear" w:pos="9061"/>
            </w:tabs>
          </w:pPr>
          <w:r>
            <w:rPr>
              <w:bCs w:val="0"/>
            </w:rPr>
            <w:fldChar w:fldCharType="begin"/>
          </w:r>
          <w:r>
            <w:rPr>
              <w:bCs w:val="0"/>
            </w:rPr>
            <w:instrText xml:space="preserve"> HYPERLINK \l _Toc20571 </w:instrText>
          </w:r>
          <w:r>
            <w:rPr>
              <w:bCs w:val="0"/>
            </w:rPr>
            <w:fldChar w:fldCharType="separate"/>
          </w:r>
          <w:r>
            <w:rPr>
              <w:rFonts w:hint="eastAsia"/>
              <w:szCs w:val="28"/>
            </w:rPr>
            <w:t>二、竞争性采购谈判程序</w:t>
          </w:r>
          <w:r>
            <w:tab/>
          </w:r>
          <w:r>
            <w:fldChar w:fldCharType="begin"/>
          </w:r>
          <w:r>
            <w:instrText xml:space="preserve"> PAGEREF _Toc20571 \h </w:instrText>
          </w:r>
          <w:r>
            <w:fldChar w:fldCharType="separate"/>
          </w:r>
          <w:r>
            <w:t>11</w:t>
          </w:r>
          <w:r>
            <w:fldChar w:fldCharType="end"/>
          </w:r>
          <w:r>
            <w:rPr>
              <w:bCs w:val="0"/>
            </w:rPr>
            <w:fldChar w:fldCharType="end"/>
          </w:r>
        </w:p>
        <w:p>
          <w:pPr>
            <w:pStyle w:val="13"/>
            <w:tabs>
              <w:tab w:val="right" w:leader="dot" w:pos="9072"/>
              <w:tab w:val="clear" w:pos="9061"/>
            </w:tabs>
            <w:rPr>
              <w:sz w:val="30"/>
              <w:szCs w:val="30"/>
            </w:rPr>
          </w:pPr>
          <w:r>
            <w:rPr>
              <w:bCs w:val="0"/>
              <w:sz w:val="30"/>
              <w:szCs w:val="30"/>
            </w:rPr>
            <w:fldChar w:fldCharType="begin"/>
          </w:r>
          <w:r>
            <w:rPr>
              <w:bCs w:val="0"/>
              <w:sz w:val="30"/>
              <w:szCs w:val="30"/>
            </w:rPr>
            <w:instrText xml:space="preserve"> HYPERLINK \l _Toc10848 </w:instrText>
          </w:r>
          <w:r>
            <w:rPr>
              <w:bCs w:val="0"/>
              <w:sz w:val="30"/>
              <w:szCs w:val="30"/>
            </w:rPr>
            <w:fldChar w:fldCharType="separate"/>
          </w:r>
          <w:r>
            <w:rPr>
              <w:rFonts w:hint="eastAsia"/>
              <w:sz w:val="30"/>
              <w:szCs w:val="30"/>
            </w:rPr>
            <w:t>第三章 采购需求</w:t>
          </w:r>
          <w:r>
            <w:rPr>
              <w:sz w:val="30"/>
              <w:szCs w:val="30"/>
            </w:rPr>
            <w:tab/>
          </w:r>
          <w:r>
            <w:rPr>
              <w:sz w:val="30"/>
              <w:szCs w:val="30"/>
            </w:rPr>
            <w:fldChar w:fldCharType="begin"/>
          </w:r>
          <w:r>
            <w:rPr>
              <w:sz w:val="30"/>
              <w:szCs w:val="30"/>
            </w:rPr>
            <w:instrText xml:space="preserve"> PAGEREF _Toc10848 \h </w:instrText>
          </w:r>
          <w:r>
            <w:rPr>
              <w:sz w:val="30"/>
              <w:szCs w:val="30"/>
            </w:rPr>
            <w:fldChar w:fldCharType="separate"/>
          </w:r>
          <w:r>
            <w:rPr>
              <w:sz w:val="30"/>
              <w:szCs w:val="30"/>
            </w:rPr>
            <w:t>14</w:t>
          </w:r>
          <w:r>
            <w:rPr>
              <w:sz w:val="30"/>
              <w:szCs w:val="30"/>
            </w:rPr>
            <w:fldChar w:fldCharType="end"/>
          </w:r>
          <w:r>
            <w:rPr>
              <w:bCs w:val="0"/>
              <w:sz w:val="30"/>
              <w:szCs w:val="30"/>
            </w:rPr>
            <w:fldChar w:fldCharType="end"/>
          </w:r>
        </w:p>
        <w:p>
          <w:pPr>
            <w:pStyle w:val="13"/>
            <w:tabs>
              <w:tab w:val="right" w:leader="dot" w:pos="9072"/>
              <w:tab w:val="clear" w:pos="9061"/>
            </w:tabs>
          </w:pPr>
          <w:r>
            <w:rPr>
              <w:bCs w:val="0"/>
              <w:sz w:val="30"/>
              <w:szCs w:val="30"/>
            </w:rPr>
            <w:fldChar w:fldCharType="begin"/>
          </w:r>
          <w:r>
            <w:rPr>
              <w:bCs w:val="0"/>
              <w:sz w:val="30"/>
              <w:szCs w:val="30"/>
            </w:rPr>
            <w:instrText xml:space="preserve"> HYPERLINK \l _Toc10099 </w:instrText>
          </w:r>
          <w:r>
            <w:rPr>
              <w:bCs w:val="0"/>
              <w:sz w:val="30"/>
              <w:szCs w:val="30"/>
            </w:rPr>
            <w:fldChar w:fldCharType="separate"/>
          </w:r>
          <w:r>
            <w:rPr>
              <w:sz w:val="30"/>
              <w:szCs w:val="30"/>
            </w:rPr>
            <w:t>第四章  合同签订及</w:t>
          </w:r>
          <w:r>
            <w:rPr>
              <w:rFonts w:hint="eastAsia"/>
              <w:sz w:val="30"/>
              <w:szCs w:val="30"/>
            </w:rPr>
            <w:t>项目</w:t>
          </w:r>
          <w:r>
            <w:rPr>
              <w:sz w:val="30"/>
              <w:szCs w:val="30"/>
            </w:rPr>
            <w:t>验收</w:t>
          </w:r>
          <w:r>
            <w:rPr>
              <w:sz w:val="30"/>
              <w:szCs w:val="30"/>
            </w:rPr>
            <w:tab/>
          </w:r>
          <w:r>
            <w:rPr>
              <w:sz w:val="30"/>
              <w:szCs w:val="30"/>
            </w:rPr>
            <w:fldChar w:fldCharType="begin"/>
          </w:r>
          <w:r>
            <w:rPr>
              <w:sz w:val="30"/>
              <w:szCs w:val="30"/>
            </w:rPr>
            <w:instrText xml:space="preserve"> PAGEREF _Toc10099 \h </w:instrText>
          </w:r>
          <w:r>
            <w:rPr>
              <w:sz w:val="30"/>
              <w:szCs w:val="30"/>
            </w:rPr>
            <w:fldChar w:fldCharType="separate"/>
          </w:r>
          <w:r>
            <w:rPr>
              <w:sz w:val="30"/>
              <w:szCs w:val="30"/>
            </w:rPr>
            <w:t>15</w:t>
          </w:r>
          <w:r>
            <w:rPr>
              <w:sz w:val="30"/>
              <w:szCs w:val="30"/>
            </w:rPr>
            <w:fldChar w:fldCharType="end"/>
          </w:r>
          <w:r>
            <w:rPr>
              <w:bCs w:val="0"/>
              <w:sz w:val="30"/>
              <w:szCs w:val="30"/>
            </w:rPr>
            <w:fldChar w:fldCharType="end"/>
          </w:r>
        </w:p>
        <w:p>
          <w:pPr>
            <w:pStyle w:val="14"/>
            <w:tabs>
              <w:tab w:val="right" w:leader="dot" w:pos="9072"/>
              <w:tab w:val="clear" w:pos="9061"/>
            </w:tabs>
          </w:pPr>
          <w:r>
            <w:rPr>
              <w:bCs w:val="0"/>
            </w:rPr>
            <w:fldChar w:fldCharType="begin"/>
          </w:r>
          <w:r>
            <w:rPr>
              <w:bCs w:val="0"/>
            </w:rPr>
            <w:instrText xml:space="preserve"> HYPERLINK \l _Toc4487 </w:instrText>
          </w:r>
          <w:r>
            <w:rPr>
              <w:bCs w:val="0"/>
            </w:rPr>
            <w:fldChar w:fldCharType="separate"/>
          </w:r>
          <w:r>
            <w:rPr>
              <w:rFonts w:hint="eastAsia"/>
              <w:szCs w:val="28"/>
              <w:lang w:val="en-US" w:eastAsia="zh-CN"/>
            </w:rPr>
            <w:t>1</w:t>
          </w:r>
          <w:r>
            <w:rPr>
              <w:rFonts w:hint="eastAsia"/>
              <w:szCs w:val="28"/>
            </w:rPr>
            <w:t>、</w:t>
          </w:r>
          <w:r>
            <w:rPr>
              <w:szCs w:val="28"/>
            </w:rPr>
            <w:t>签订合同要求</w:t>
          </w:r>
          <w:r>
            <w:tab/>
          </w:r>
          <w:r>
            <w:fldChar w:fldCharType="begin"/>
          </w:r>
          <w:r>
            <w:instrText xml:space="preserve"> PAGEREF _Toc4487 \h </w:instrText>
          </w:r>
          <w:r>
            <w:fldChar w:fldCharType="separate"/>
          </w:r>
          <w:r>
            <w:t>15</w:t>
          </w:r>
          <w:r>
            <w:fldChar w:fldCharType="end"/>
          </w:r>
          <w:r>
            <w:rPr>
              <w:bCs w:val="0"/>
            </w:rPr>
            <w:fldChar w:fldCharType="end"/>
          </w:r>
        </w:p>
        <w:p>
          <w:pPr>
            <w:pStyle w:val="14"/>
            <w:tabs>
              <w:tab w:val="right" w:leader="dot" w:pos="9072"/>
              <w:tab w:val="clear" w:pos="9061"/>
            </w:tabs>
          </w:pPr>
          <w:r>
            <w:rPr>
              <w:bCs w:val="0"/>
            </w:rPr>
            <w:fldChar w:fldCharType="begin"/>
          </w:r>
          <w:r>
            <w:rPr>
              <w:bCs w:val="0"/>
            </w:rPr>
            <w:instrText xml:space="preserve"> HYPERLINK \l _Toc26451 </w:instrText>
          </w:r>
          <w:r>
            <w:rPr>
              <w:bCs w:val="0"/>
            </w:rPr>
            <w:fldChar w:fldCharType="separate"/>
          </w:r>
          <w:r>
            <w:rPr>
              <w:szCs w:val="28"/>
            </w:rPr>
            <w:t>2</w:t>
          </w:r>
          <w:r>
            <w:rPr>
              <w:rFonts w:hint="eastAsia"/>
              <w:szCs w:val="28"/>
            </w:rPr>
            <w:t>、</w:t>
          </w:r>
          <w:r>
            <w:rPr>
              <w:szCs w:val="28"/>
            </w:rPr>
            <w:t>服务质量与项目验收</w:t>
          </w:r>
          <w:r>
            <w:tab/>
          </w:r>
          <w:r>
            <w:fldChar w:fldCharType="begin"/>
          </w:r>
          <w:r>
            <w:instrText xml:space="preserve"> PAGEREF _Toc26451 \h </w:instrText>
          </w:r>
          <w:r>
            <w:fldChar w:fldCharType="separate"/>
          </w:r>
          <w:r>
            <w:t>15</w:t>
          </w:r>
          <w:r>
            <w:fldChar w:fldCharType="end"/>
          </w:r>
          <w:r>
            <w:rPr>
              <w:bCs w:val="0"/>
            </w:rPr>
            <w:fldChar w:fldCharType="end"/>
          </w:r>
        </w:p>
        <w:p>
          <w:pPr>
            <w:pStyle w:val="14"/>
            <w:tabs>
              <w:tab w:val="right" w:leader="dot" w:pos="9072"/>
              <w:tab w:val="clear" w:pos="9061"/>
            </w:tabs>
          </w:pPr>
          <w:r>
            <w:rPr>
              <w:bCs w:val="0"/>
            </w:rPr>
            <w:fldChar w:fldCharType="begin"/>
          </w:r>
          <w:r>
            <w:rPr>
              <w:bCs w:val="0"/>
            </w:rPr>
            <w:instrText xml:space="preserve"> HYPERLINK \l _Toc16901 </w:instrText>
          </w:r>
          <w:r>
            <w:rPr>
              <w:bCs w:val="0"/>
            </w:rPr>
            <w:fldChar w:fldCharType="separate"/>
          </w:r>
          <w:r>
            <w:rPr>
              <w:rFonts w:hint="eastAsia"/>
              <w:szCs w:val="28"/>
            </w:rPr>
            <w:t>3、</w:t>
          </w:r>
          <w:r>
            <w:rPr>
              <w:szCs w:val="28"/>
            </w:rPr>
            <w:t>合同主要条款</w:t>
          </w:r>
          <w:r>
            <w:tab/>
          </w:r>
          <w:r>
            <w:fldChar w:fldCharType="begin"/>
          </w:r>
          <w:r>
            <w:instrText xml:space="preserve"> PAGEREF _Toc16901 \h </w:instrText>
          </w:r>
          <w:r>
            <w:fldChar w:fldCharType="separate"/>
          </w:r>
          <w:r>
            <w:t>15</w:t>
          </w:r>
          <w:r>
            <w:fldChar w:fldCharType="end"/>
          </w:r>
          <w:r>
            <w:rPr>
              <w:bCs w:val="0"/>
            </w:rPr>
            <w:fldChar w:fldCharType="end"/>
          </w:r>
        </w:p>
        <w:p>
          <w:pPr>
            <w:pStyle w:val="13"/>
            <w:tabs>
              <w:tab w:val="right" w:leader="dot" w:pos="9072"/>
              <w:tab w:val="clear" w:pos="9061"/>
            </w:tabs>
            <w:rPr>
              <w:sz w:val="30"/>
              <w:szCs w:val="30"/>
            </w:rPr>
          </w:pPr>
          <w:r>
            <w:rPr>
              <w:bCs w:val="0"/>
              <w:sz w:val="30"/>
              <w:szCs w:val="30"/>
            </w:rPr>
            <w:fldChar w:fldCharType="begin"/>
          </w:r>
          <w:r>
            <w:rPr>
              <w:bCs w:val="0"/>
              <w:sz w:val="30"/>
              <w:szCs w:val="30"/>
            </w:rPr>
            <w:instrText xml:space="preserve"> HYPERLINK \l _Toc5403 </w:instrText>
          </w:r>
          <w:r>
            <w:rPr>
              <w:bCs w:val="0"/>
              <w:sz w:val="30"/>
              <w:szCs w:val="30"/>
            </w:rPr>
            <w:fldChar w:fldCharType="separate"/>
          </w:r>
          <w:r>
            <w:rPr>
              <w:rFonts w:hint="eastAsia"/>
              <w:sz w:val="30"/>
              <w:szCs w:val="30"/>
            </w:rPr>
            <w:t>第五章  采购响应文件格式（参考格式）</w:t>
          </w:r>
          <w:r>
            <w:rPr>
              <w:sz w:val="30"/>
              <w:szCs w:val="30"/>
            </w:rPr>
            <w:tab/>
          </w:r>
          <w:r>
            <w:rPr>
              <w:sz w:val="30"/>
              <w:szCs w:val="30"/>
            </w:rPr>
            <w:fldChar w:fldCharType="begin"/>
          </w:r>
          <w:r>
            <w:rPr>
              <w:sz w:val="30"/>
              <w:szCs w:val="30"/>
            </w:rPr>
            <w:instrText xml:space="preserve"> PAGEREF _Toc5403 \h </w:instrText>
          </w:r>
          <w:r>
            <w:rPr>
              <w:sz w:val="30"/>
              <w:szCs w:val="30"/>
            </w:rPr>
            <w:fldChar w:fldCharType="separate"/>
          </w:r>
          <w:r>
            <w:rPr>
              <w:sz w:val="30"/>
              <w:szCs w:val="30"/>
            </w:rPr>
            <w:t>17</w:t>
          </w:r>
          <w:r>
            <w:rPr>
              <w:sz w:val="30"/>
              <w:szCs w:val="30"/>
            </w:rPr>
            <w:fldChar w:fldCharType="end"/>
          </w:r>
          <w:r>
            <w:rPr>
              <w:bCs w:val="0"/>
              <w:sz w:val="30"/>
              <w:szCs w:val="30"/>
            </w:rPr>
            <w:fldChar w:fldCharType="end"/>
          </w:r>
        </w:p>
        <w:p>
          <w:pPr>
            <w:pStyle w:val="14"/>
            <w:tabs>
              <w:tab w:val="right" w:leader="dot" w:pos="9072"/>
              <w:tab w:val="clear" w:pos="9061"/>
            </w:tabs>
          </w:pPr>
          <w:r>
            <w:rPr>
              <w:bCs w:val="0"/>
            </w:rPr>
            <w:fldChar w:fldCharType="begin"/>
          </w:r>
          <w:r>
            <w:rPr>
              <w:bCs w:val="0"/>
            </w:rPr>
            <w:instrText xml:space="preserve"> HYPERLINK \l _Toc19465 </w:instrText>
          </w:r>
          <w:r>
            <w:rPr>
              <w:bCs w:val="0"/>
            </w:rPr>
            <w:fldChar w:fldCharType="separate"/>
          </w:r>
          <w:r>
            <w:rPr>
              <w:rFonts w:hint="eastAsia"/>
              <w:szCs w:val="28"/>
            </w:rPr>
            <w:t>1、封面及目录</w:t>
          </w:r>
          <w:r>
            <w:tab/>
          </w:r>
          <w:r>
            <w:fldChar w:fldCharType="begin"/>
          </w:r>
          <w:r>
            <w:instrText xml:space="preserve"> PAGEREF _Toc19465 \h </w:instrText>
          </w:r>
          <w:r>
            <w:fldChar w:fldCharType="separate"/>
          </w:r>
          <w:r>
            <w:t>17</w:t>
          </w:r>
          <w:r>
            <w:fldChar w:fldCharType="end"/>
          </w:r>
          <w:r>
            <w:rPr>
              <w:bCs w:val="0"/>
            </w:rPr>
            <w:fldChar w:fldCharType="end"/>
          </w:r>
        </w:p>
        <w:p>
          <w:pPr>
            <w:pStyle w:val="14"/>
            <w:tabs>
              <w:tab w:val="right" w:leader="dot" w:pos="9072"/>
              <w:tab w:val="clear" w:pos="9061"/>
            </w:tabs>
          </w:pPr>
          <w:r>
            <w:rPr>
              <w:bCs w:val="0"/>
            </w:rPr>
            <w:fldChar w:fldCharType="begin"/>
          </w:r>
          <w:r>
            <w:rPr>
              <w:bCs w:val="0"/>
            </w:rPr>
            <w:instrText xml:space="preserve"> HYPERLINK \l _Toc18847 </w:instrText>
          </w:r>
          <w:r>
            <w:rPr>
              <w:bCs w:val="0"/>
            </w:rPr>
            <w:fldChar w:fldCharType="separate"/>
          </w:r>
          <w:r>
            <w:rPr>
              <w:rFonts w:hint="eastAsia"/>
              <w:szCs w:val="28"/>
            </w:rPr>
            <w:t>2、价格部分（</w:t>
          </w:r>
          <w:r>
            <w:rPr>
              <w:rFonts w:hint="eastAsia" w:ascii="宋体" w:hAnsi="宋体"/>
              <w:szCs w:val="28"/>
            </w:rPr>
            <w:t>报价函参考格式</w:t>
          </w:r>
          <w:r>
            <w:rPr>
              <w:rFonts w:hint="eastAsia"/>
              <w:szCs w:val="28"/>
            </w:rPr>
            <w:t>）</w:t>
          </w:r>
          <w:r>
            <w:tab/>
          </w:r>
          <w:r>
            <w:fldChar w:fldCharType="begin"/>
          </w:r>
          <w:r>
            <w:instrText xml:space="preserve"> PAGEREF _Toc18847 \h </w:instrText>
          </w:r>
          <w:r>
            <w:fldChar w:fldCharType="separate"/>
          </w:r>
          <w:r>
            <w:t>17</w:t>
          </w:r>
          <w:r>
            <w:fldChar w:fldCharType="end"/>
          </w:r>
          <w:r>
            <w:rPr>
              <w:bCs w:val="0"/>
            </w:rPr>
            <w:fldChar w:fldCharType="end"/>
          </w:r>
        </w:p>
        <w:p>
          <w:pPr>
            <w:pStyle w:val="14"/>
            <w:tabs>
              <w:tab w:val="right" w:leader="dot" w:pos="9072"/>
              <w:tab w:val="clear" w:pos="9061"/>
            </w:tabs>
          </w:pPr>
          <w:r>
            <w:rPr>
              <w:bCs w:val="0"/>
            </w:rPr>
            <w:fldChar w:fldCharType="begin"/>
          </w:r>
          <w:r>
            <w:rPr>
              <w:bCs w:val="0"/>
            </w:rPr>
            <w:instrText xml:space="preserve"> HYPERLINK \l _Toc4334 </w:instrText>
          </w:r>
          <w:r>
            <w:rPr>
              <w:bCs w:val="0"/>
            </w:rPr>
            <w:fldChar w:fldCharType="separate"/>
          </w:r>
          <w:r>
            <w:rPr>
              <w:szCs w:val="28"/>
            </w:rPr>
            <w:t>3</w:t>
          </w:r>
          <w:r>
            <w:rPr>
              <w:rFonts w:hint="eastAsia"/>
              <w:szCs w:val="28"/>
            </w:rPr>
            <w:t>、商务部分（</w:t>
          </w:r>
          <w:r>
            <w:rPr>
              <w:rFonts w:hint="eastAsia" w:ascii="宋体" w:hAnsi="宋体"/>
              <w:szCs w:val="28"/>
            </w:rPr>
            <w:t>公司资料及资质</w:t>
          </w:r>
          <w:r>
            <w:rPr>
              <w:rFonts w:hint="eastAsia"/>
              <w:szCs w:val="28"/>
            </w:rPr>
            <w:t>）</w:t>
          </w:r>
          <w:r>
            <w:tab/>
          </w:r>
          <w:r>
            <w:fldChar w:fldCharType="begin"/>
          </w:r>
          <w:r>
            <w:instrText xml:space="preserve"> PAGEREF _Toc4334 \h </w:instrText>
          </w:r>
          <w:r>
            <w:fldChar w:fldCharType="separate"/>
          </w:r>
          <w:r>
            <w:t>21</w:t>
          </w:r>
          <w:r>
            <w:fldChar w:fldCharType="end"/>
          </w:r>
          <w:r>
            <w:rPr>
              <w:bCs w:val="0"/>
            </w:rPr>
            <w:fldChar w:fldCharType="end"/>
          </w:r>
        </w:p>
        <w:p>
          <w:pPr>
            <w:pStyle w:val="14"/>
            <w:tabs>
              <w:tab w:val="right" w:leader="dot" w:pos="9072"/>
              <w:tab w:val="clear" w:pos="9061"/>
            </w:tabs>
          </w:pPr>
          <w:r>
            <w:rPr>
              <w:bCs w:val="0"/>
            </w:rPr>
            <w:fldChar w:fldCharType="begin"/>
          </w:r>
          <w:r>
            <w:rPr>
              <w:bCs w:val="0"/>
            </w:rPr>
            <w:instrText xml:space="preserve"> HYPERLINK \l _Toc17729 </w:instrText>
          </w:r>
          <w:r>
            <w:rPr>
              <w:bCs w:val="0"/>
            </w:rPr>
            <w:fldChar w:fldCharType="separate"/>
          </w:r>
          <w:r>
            <w:rPr>
              <w:rFonts w:hint="eastAsia"/>
              <w:szCs w:val="28"/>
            </w:rPr>
            <w:t>4、</w:t>
          </w:r>
          <w:r>
            <w:rPr>
              <w:rFonts w:hint="eastAsia" w:ascii="宋体" w:hAnsi="宋体"/>
              <w:szCs w:val="28"/>
              <w:lang w:val="en-US" w:eastAsia="zh-CN"/>
            </w:rPr>
            <w:t>技术和</w:t>
          </w:r>
          <w:r>
            <w:rPr>
              <w:rFonts w:hint="eastAsia"/>
              <w:szCs w:val="28"/>
            </w:rPr>
            <w:t>服务部分：</w:t>
          </w:r>
          <w:r>
            <w:tab/>
          </w:r>
          <w:r>
            <w:fldChar w:fldCharType="begin"/>
          </w:r>
          <w:r>
            <w:instrText xml:space="preserve"> PAGEREF _Toc17729 \h </w:instrText>
          </w:r>
          <w:r>
            <w:fldChar w:fldCharType="separate"/>
          </w:r>
          <w:r>
            <w:t>21</w:t>
          </w:r>
          <w:r>
            <w:fldChar w:fldCharType="end"/>
          </w:r>
          <w:r>
            <w:rPr>
              <w:bCs w:val="0"/>
            </w:rPr>
            <w:fldChar w:fldCharType="end"/>
          </w:r>
        </w:p>
        <w:p>
          <w:pPr>
            <w:pStyle w:val="14"/>
            <w:tabs>
              <w:tab w:val="right" w:leader="dot" w:pos="9072"/>
              <w:tab w:val="clear" w:pos="9061"/>
            </w:tabs>
          </w:pPr>
          <w:r>
            <w:rPr>
              <w:bCs w:val="0"/>
            </w:rPr>
            <w:fldChar w:fldCharType="begin"/>
          </w:r>
          <w:r>
            <w:rPr>
              <w:bCs w:val="0"/>
            </w:rPr>
            <w:instrText xml:space="preserve"> HYPERLINK \l _Toc27189 </w:instrText>
          </w:r>
          <w:r>
            <w:rPr>
              <w:bCs w:val="0"/>
            </w:rPr>
            <w:fldChar w:fldCharType="separate"/>
          </w:r>
          <w:r>
            <w:rPr>
              <w:rFonts w:hint="eastAsia"/>
              <w:szCs w:val="28"/>
            </w:rPr>
            <w:t>5、其他资料</w:t>
          </w:r>
          <w:r>
            <w:tab/>
          </w:r>
          <w:r>
            <w:fldChar w:fldCharType="begin"/>
          </w:r>
          <w:r>
            <w:instrText xml:space="preserve"> PAGEREF _Toc27189 \h </w:instrText>
          </w:r>
          <w:r>
            <w:fldChar w:fldCharType="separate"/>
          </w:r>
          <w:r>
            <w:t>22</w:t>
          </w:r>
          <w:r>
            <w:fldChar w:fldCharType="end"/>
          </w:r>
          <w:r>
            <w:rPr>
              <w:bCs w:val="0"/>
            </w:rPr>
            <w:fldChar w:fldCharType="end"/>
          </w:r>
        </w:p>
        <w:p>
          <w:pPr>
            <w:rPr>
              <w:bCs w:val="0"/>
            </w:rPr>
          </w:pPr>
          <w:r>
            <w:rPr>
              <w:bCs w:val="0"/>
            </w:rPr>
            <w:fldChar w:fldCharType="end"/>
          </w:r>
        </w:p>
        <w:p>
          <w:pPr>
            <w:rPr>
              <w:b w:val="0"/>
              <w:bCs w:val="0"/>
            </w:rPr>
          </w:pPr>
        </w:p>
      </w:sdtContent>
    </w:sdt>
    <w:p>
      <w:pPr>
        <w:pStyle w:val="3"/>
        <w:bidi w:val="0"/>
      </w:pPr>
      <w:bookmarkStart w:id="1" w:name="_Toc3616"/>
      <w:r>
        <w:rPr>
          <w:rFonts w:hint="eastAsia"/>
        </w:rPr>
        <w:t xml:space="preserve">第一章 </w:t>
      </w:r>
      <w:r>
        <w:t xml:space="preserve">  </w:t>
      </w:r>
      <w:r>
        <w:rPr>
          <w:rFonts w:hint="eastAsia"/>
        </w:rPr>
        <w:t>竞争性谈判邀请函</w:t>
      </w:r>
      <w:bookmarkEnd w:id="0"/>
      <w:bookmarkEnd w:id="1"/>
    </w:p>
    <w:p>
      <w:pPr>
        <w:bidi w:val="0"/>
        <w:rPr>
          <w:sz w:val="30"/>
          <w:szCs w:val="30"/>
        </w:rPr>
      </w:pPr>
      <w:r>
        <w:rPr>
          <w:rFonts w:hint="eastAsia"/>
          <w:b/>
          <w:bCs/>
          <w:sz w:val="30"/>
          <w:szCs w:val="30"/>
        </w:rPr>
        <w:t>致</w:t>
      </w:r>
      <w:r>
        <w:rPr>
          <w:rFonts w:hint="eastAsia"/>
          <w:b/>
          <w:bCs/>
          <w:sz w:val="30"/>
          <w:szCs w:val="30"/>
          <w:u w:val="single"/>
        </w:rPr>
        <w:t xml:space="preserve"> </w:t>
      </w:r>
      <w:r>
        <w:rPr>
          <w:b/>
          <w:bCs/>
          <w:sz w:val="30"/>
          <w:szCs w:val="30"/>
          <w:u w:val="single"/>
        </w:rPr>
        <w:t xml:space="preserve">                            </w:t>
      </w:r>
      <w:r>
        <w:rPr>
          <w:rFonts w:hint="eastAsia"/>
          <w:sz w:val="30"/>
          <w:szCs w:val="30"/>
        </w:rPr>
        <w:t>：</w:t>
      </w:r>
      <w:r>
        <w:rPr>
          <w:sz w:val="30"/>
          <w:szCs w:val="30"/>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根据有关采购程序规定，</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深圳广晟幕墙科技有限公司（以下简称“广晟幕墙”）</w:t>
      </w:r>
      <w:r>
        <w:rPr>
          <w:rFonts w:hint="eastAsia" w:asciiTheme="minorEastAsia" w:hAnsiTheme="minorEastAsia" w:eastAsiaTheme="minorEastAsia"/>
          <w:color w:val="000000" w:themeColor="text1"/>
          <w:sz w:val="28"/>
          <w:szCs w:val="28"/>
          <w14:textFill>
            <w14:solidFill>
              <w14:schemeClr w14:val="tx1"/>
            </w14:solidFill>
          </w14:textFill>
        </w:rPr>
        <w:t>选聘</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审计</w:t>
      </w:r>
      <w:r>
        <w:rPr>
          <w:rFonts w:hint="eastAsia" w:asciiTheme="minorEastAsia" w:hAnsiTheme="minorEastAsia" w:eastAsiaTheme="minorEastAsia"/>
          <w:color w:val="000000" w:themeColor="text1"/>
          <w:sz w:val="28"/>
          <w:szCs w:val="28"/>
          <w14:textFill>
            <w14:solidFill>
              <w14:schemeClr w14:val="tx1"/>
            </w14:solidFill>
          </w14:textFill>
        </w:rPr>
        <w:t>机构</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对广晟源成产业园建设项目进行过程审计</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拟通过竞争性谈判方式确定。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按照公司要求及进程安排，</w:t>
      </w:r>
      <w:r>
        <w:rPr>
          <w:rFonts w:hint="eastAsia" w:asciiTheme="minorEastAsia" w:hAnsiTheme="minorEastAsia" w:eastAsiaTheme="minorEastAsia"/>
          <w:color w:val="auto"/>
          <w:sz w:val="28"/>
          <w:szCs w:val="28"/>
          <w:highlight w:val="none"/>
        </w:rPr>
        <w:t>我司拟于202</w:t>
      </w:r>
      <w:r>
        <w:rPr>
          <w:rFonts w:hint="eastAsia" w:asciiTheme="minorEastAsia" w:hAnsiTheme="minorEastAsia" w:eastAsiaTheme="minorEastAsia"/>
          <w:color w:val="auto"/>
          <w:sz w:val="28"/>
          <w:szCs w:val="28"/>
          <w:highlight w:val="none"/>
          <w:lang w:val="en-US" w:eastAsia="zh-CN"/>
        </w:rPr>
        <w:t>3</w:t>
      </w:r>
      <w:r>
        <w:rPr>
          <w:rFonts w:hint="eastAsia" w:asciiTheme="minorEastAsia" w:hAnsiTheme="minorEastAsia" w:eastAsiaTheme="minorEastAsia"/>
          <w:color w:val="auto"/>
          <w:sz w:val="28"/>
          <w:szCs w:val="28"/>
          <w:highlight w:val="none"/>
        </w:rPr>
        <w:t>年</w:t>
      </w:r>
      <w:r>
        <w:rPr>
          <w:rFonts w:hint="eastAsia" w:asciiTheme="minorEastAsia" w:hAnsiTheme="minorEastAsia" w:eastAsiaTheme="minorEastAsia"/>
          <w:color w:val="auto"/>
          <w:sz w:val="28"/>
          <w:szCs w:val="28"/>
          <w:highlight w:val="none"/>
          <w:lang w:val="en-US" w:eastAsia="zh-CN"/>
        </w:rPr>
        <w:t>4</w:t>
      </w:r>
      <w:r>
        <w:rPr>
          <w:rFonts w:hint="eastAsia" w:asciiTheme="minorEastAsia" w:hAnsiTheme="minorEastAsia" w:eastAsiaTheme="minorEastAsia"/>
          <w:b w:val="0"/>
          <w:bCs w:val="0"/>
          <w:color w:val="auto"/>
          <w:sz w:val="28"/>
          <w:szCs w:val="28"/>
          <w:highlight w:val="none"/>
        </w:rPr>
        <w:t>月</w:t>
      </w:r>
      <w:r>
        <w:rPr>
          <w:rFonts w:hint="eastAsia" w:asciiTheme="minorEastAsia" w:hAnsiTheme="minorEastAsia" w:eastAsiaTheme="minorEastAsia"/>
          <w:b w:val="0"/>
          <w:bCs w:val="0"/>
          <w:color w:val="auto"/>
          <w:sz w:val="28"/>
          <w:szCs w:val="28"/>
          <w:highlight w:val="none"/>
          <w:lang w:val="en-US" w:eastAsia="zh-CN"/>
        </w:rPr>
        <w:t>20</w:t>
      </w:r>
      <w:r>
        <w:rPr>
          <w:rFonts w:hint="eastAsia" w:asciiTheme="minorEastAsia" w:hAnsiTheme="minorEastAsia" w:eastAsiaTheme="minorEastAsia"/>
          <w:b w:val="0"/>
          <w:bCs w:val="0"/>
          <w:color w:val="auto"/>
          <w:sz w:val="28"/>
          <w:szCs w:val="28"/>
          <w:highlight w:val="none"/>
        </w:rPr>
        <w:t>日上午</w:t>
      </w:r>
      <w:r>
        <w:rPr>
          <w:rFonts w:hint="eastAsia" w:asciiTheme="minorEastAsia" w:hAnsiTheme="minorEastAsia" w:eastAsiaTheme="minorEastAsia"/>
          <w:b w:val="0"/>
          <w:bCs w:val="0"/>
          <w:color w:val="auto"/>
          <w:sz w:val="28"/>
          <w:szCs w:val="28"/>
          <w:highlight w:val="none"/>
          <w:lang w:val="en-US" w:eastAsia="zh-CN"/>
        </w:rPr>
        <w:t>10:00</w:t>
      </w:r>
      <w:r>
        <w:rPr>
          <w:rFonts w:hint="eastAsia" w:asciiTheme="minorEastAsia" w:hAnsiTheme="minorEastAsia" w:eastAsiaTheme="minorEastAsia"/>
          <w:color w:val="auto"/>
          <w:sz w:val="28"/>
          <w:szCs w:val="28"/>
          <w:highlight w:val="none"/>
        </w:rPr>
        <w:t>在</w:t>
      </w:r>
      <w:r>
        <w:rPr>
          <w:rFonts w:hint="eastAsia" w:cs="Times New Roman" w:asciiTheme="minorEastAsia" w:hAnsiTheme="minorEastAsia" w:eastAsiaTheme="minorEastAsia"/>
          <w:color w:val="000000" w:themeColor="text1"/>
          <w:sz w:val="28"/>
          <w:szCs w:val="28"/>
          <w:lang w:val="zh-CN" w:eastAsia="zh-CN"/>
          <w14:textFill>
            <w14:solidFill>
              <w14:schemeClr w14:val="tx1"/>
            </w14:solidFill>
          </w14:textFill>
        </w:rPr>
        <w:t>深圳市福田区八卦岭工业区5杠1区533栋</w:t>
      </w: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三楼</w:t>
      </w:r>
      <w:r>
        <w:rPr>
          <w:rFonts w:hint="eastAsia" w:asciiTheme="minorEastAsia" w:hAnsiTheme="minorEastAsia" w:eastAsiaTheme="minorEastAsia"/>
          <w:color w:val="auto"/>
          <w:sz w:val="28"/>
          <w:szCs w:val="28"/>
          <w:highlight w:val="none"/>
        </w:rPr>
        <w:t>会议室</w:t>
      </w:r>
      <w:r>
        <w:rPr>
          <w:rFonts w:hint="eastAsia" w:asciiTheme="minorEastAsia" w:hAnsiTheme="minorEastAsia" w:eastAsiaTheme="minorEastAsia"/>
          <w:color w:val="000000" w:themeColor="text1"/>
          <w:sz w:val="28"/>
          <w:szCs w:val="28"/>
          <w14:textFill>
            <w14:solidFill>
              <w14:schemeClr w14:val="tx1"/>
            </w14:solidFill>
          </w14:textFill>
        </w:rPr>
        <w:t>组织召开竞谈会，以确定</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审计</w:t>
      </w:r>
      <w:r>
        <w:rPr>
          <w:rFonts w:hint="eastAsia" w:asciiTheme="minorEastAsia" w:hAnsiTheme="minorEastAsia" w:eastAsiaTheme="minorEastAsia"/>
          <w:color w:val="000000" w:themeColor="text1"/>
          <w:sz w:val="28"/>
          <w:szCs w:val="28"/>
          <w14:textFill>
            <w14:solidFill>
              <w14:schemeClr w14:val="tx1"/>
            </w14:solidFill>
          </w14:textFill>
        </w:rPr>
        <w:t>机构。现邀请贵单位参加，具体事项敬告如下：</w:t>
      </w:r>
    </w:p>
    <w:p>
      <w:pPr>
        <w:pStyle w:val="4"/>
        <w:bidi w:val="0"/>
        <w:ind w:left="0" w:leftChars="0" w:firstLine="562" w:firstLineChars="200"/>
        <w:rPr>
          <w:sz w:val="28"/>
          <w:szCs w:val="28"/>
        </w:rPr>
      </w:pPr>
      <w:bookmarkStart w:id="2" w:name="_Toc23226"/>
      <w:r>
        <w:rPr>
          <w:rFonts w:hint="eastAsia"/>
          <w:sz w:val="28"/>
          <w:szCs w:val="28"/>
        </w:rPr>
        <w:t>一、采购内容及范围</w:t>
      </w:r>
      <w:bookmarkEnd w:id="2"/>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选聘</w:t>
      </w:r>
      <w:r>
        <w:rPr>
          <w:rFonts w:hint="eastAsia" w:asciiTheme="minorEastAsia" w:hAnsiTheme="minorEastAsia" w:eastAsiaTheme="minorEastAsia"/>
          <w:color w:val="auto"/>
          <w:sz w:val="28"/>
          <w:szCs w:val="28"/>
          <w:highlight w:val="none"/>
          <w:lang w:val="en-US" w:eastAsia="zh-CN"/>
        </w:rPr>
        <w:t>审计</w:t>
      </w:r>
      <w:r>
        <w:rPr>
          <w:rFonts w:hint="eastAsia" w:asciiTheme="minorEastAsia" w:hAnsiTheme="minorEastAsia" w:eastAsiaTheme="minorEastAsia"/>
          <w:color w:val="auto"/>
          <w:sz w:val="28"/>
          <w:szCs w:val="28"/>
          <w:highlight w:val="none"/>
        </w:rPr>
        <w:t>机构对</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广晟源成产业园建设项目进行过程审计</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lang w:val="en-US" w:eastAsia="zh-CN"/>
        </w:rPr>
        <w:t>出具项目阶段性专项审计报告及竣工财务决算审计报告，本</w:t>
      </w:r>
      <w:r>
        <w:rPr>
          <w:rFonts w:hint="eastAsia" w:asciiTheme="minorEastAsia" w:hAnsiTheme="minorEastAsia" w:eastAsiaTheme="minorEastAsia"/>
          <w:color w:val="auto"/>
          <w:sz w:val="28"/>
          <w:szCs w:val="28"/>
          <w:highlight w:val="none"/>
        </w:rPr>
        <w:t>项目最</w:t>
      </w:r>
      <w:r>
        <w:rPr>
          <w:rFonts w:hint="eastAsia" w:asciiTheme="minorEastAsia" w:hAnsiTheme="minorEastAsia" w:eastAsiaTheme="minorEastAsia"/>
          <w:color w:val="auto"/>
          <w:sz w:val="28"/>
          <w:szCs w:val="28"/>
          <w:highlight w:val="none"/>
          <w:lang w:val="en-US" w:eastAsia="zh-CN"/>
        </w:rPr>
        <w:t>高</w:t>
      </w:r>
      <w:r>
        <w:rPr>
          <w:rFonts w:hint="eastAsia" w:asciiTheme="minorEastAsia" w:hAnsiTheme="minorEastAsia" w:eastAsiaTheme="minorEastAsia"/>
          <w:color w:val="auto"/>
          <w:sz w:val="28"/>
          <w:szCs w:val="28"/>
          <w:highlight w:val="none"/>
        </w:rPr>
        <w:t>限价人民币</w:t>
      </w:r>
      <w:r>
        <w:rPr>
          <w:rFonts w:hint="eastAsia" w:asciiTheme="minorEastAsia" w:hAnsiTheme="minorEastAsia" w:eastAsiaTheme="minorEastAsia"/>
          <w:color w:val="auto"/>
          <w:sz w:val="28"/>
          <w:szCs w:val="28"/>
          <w:highlight w:val="none"/>
          <w:lang w:val="en-US" w:eastAsia="zh-CN"/>
        </w:rPr>
        <w:t>22</w:t>
      </w:r>
      <w:r>
        <w:rPr>
          <w:rFonts w:hint="eastAsia" w:asciiTheme="minorEastAsia" w:hAnsiTheme="minorEastAsia" w:eastAsiaTheme="minorEastAsia"/>
          <w:b w:val="0"/>
          <w:bCs w:val="0"/>
          <w:color w:val="auto"/>
          <w:sz w:val="28"/>
          <w:szCs w:val="28"/>
          <w:highlight w:val="none"/>
        </w:rPr>
        <w:t>万元</w:t>
      </w:r>
      <w:r>
        <w:rPr>
          <w:rFonts w:hint="eastAsia" w:asciiTheme="minorEastAsia" w:hAnsiTheme="minorEastAsia" w:eastAsiaTheme="minorEastAsia"/>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审计范围应包括但不限于：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1.审计机构为项目配备的专业审计人员在介入本项目后，尽快建立工程项目跟踪审计模式。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2.根据工程进展，对项目的招标文件、最高投标限价、招标情况、合同的签订、进度款的支付、变更等方面进行审核，并出具审核意见。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3.项目施工方上报结算书（包括过程中工程变更、签证、隐蔽记录、索赔资料等）后由造价咨询机构审核，审计机构对造价咨询机构提供的各项工程结算资料进行复审，提出专业审核意见。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4.对项目有关的成本费用发生过程进行监控，在过程审计中对项目投入、施工、资金使用、监管等方面给与全面客观公正意见和建议，并在阶段性专项审计报告中予以反映。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5.对于项目中发生的重大事项或潜在风险，及时向采购人反映。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6.项目通过竣工验收后，对竣工财务决算进行审计，并出具竣工财务决算审计报告。</w:t>
      </w:r>
    </w:p>
    <w:p>
      <w:pPr>
        <w:pStyle w:val="4"/>
        <w:bidi w:val="0"/>
        <w:ind w:left="0" w:leftChars="0" w:firstLine="562" w:firstLineChars="200"/>
        <w:rPr>
          <w:sz w:val="28"/>
          <w:szCs w:val="28"/>
        </w:rPr>
      </w:pPr>
      <w:bookmarkStart w:id="3" w:name="_Toc22410"/>
      <w:r>
        <w:rPr>
          <w:rFonts w:hint="eastAsia"/>
          <w:sz w:val="28"/>
          <w:szCs w:val="28"/>
        </w:rPr>
        <w:t>二、报告提交要求</w:t>
      </w:r>
      <w:bookmarkEnd w:id="3"/>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中标的</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审计</w:t>
      </w:r>
      <w:r>
        <w:rPr>
          <w:rFonts w:hint="eastAsia" w:asciiTheme="minorEastAsia" w:hAnsiTheme="minorEastAsia" w:eastAsiaTheme="minorEastAsia"/>
          <w:color w:val="000000" w:themeColor="text1"/>
          <w:sz w:val="28"/>
          <w:szCs w:val="28"/>
          <w14:textFill>
            <w14:solidFill>
              <w14:schemeClr w14:val="tx1"/>
            </w14:solidFill>
          </w14:textFill>
        </w:rPr>
        <w:t>机构自收到我方发出成交通知书后应立即进场开展工作，</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于2023年</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5月30日</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前出具</w:t>
      </w:r>
      <w:r>
        <w:rPr>
          <w:rFonts w:hint="eastAsia" w:asciiTheme="minorEastAsia" w:hAnsiTheme="minorEastAsia" w:eastAsiaTheme="minorEastAsia"/>
          <w:color w:val="auto"/>
          <w:sz w:val="28"/>
          <w:szCs w:val="28"/>
          <w:highlight w:val="none"/>
          <w:lang w:val="en-US" w:eastAsia="zh-CN"/>
        </w:rPr>
        <w:t>阶段性专项审计报告，在项目</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竣工</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30</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日内出具</w:t>
      </w:r>
      <w:r>
        <w:rPr>
          <w:rFonts w:hint="eastAsia" w:asciiTheme="minorEastAsia" w:hAnsiTheme="minorEastAsia" w:eastAsiaTheme="minorEastAsia"/>
          <w:color w:val="auto"/>
          <w:sz w:val="28"/>
          <w:szCs w:val="28"/>
          <w:highlight w:val="none"/>
          <w:lang w:val="en-US" w:eastAsia="zh-CN"/>
        </w:rPr>
        <w:t>竣工财务决算审计报告</w:t>
      </w:r>
      <w:r>
        <w:rPr>
          <w:rFonts w:hint="eastAsia" w:asciiTheme="minorEastAsia" w:hAnsiTheme="minorEastAsia" w:eastAsiaTheme="minor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sz w:val="28"/>
          <w:szCs w:val="28"/>
        </w:rPr>
      </w:pPr>
      <w:r>
        <w:rPr>
          <w:rFonts w:hint="eastAsia"/>
          <w:b/>
          <w:bCs/>
          <w:sz w:val="28"/>
          <w:szCs w:val="28"/>
        </w:rPr>
        <w:t>三、供应商资质要求</w:t>
      </w:r>
      <w:bookmarkStart w:id="54" w:name="_GoBack"/>
      <w:bookmarkEnd w:id="54"/>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投标人应：1.</w:t>
      </w: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在中华人民共和国境内注册，具有独立的法人资格；</w:t>
      </w:r>
      <w:r>
        <w:rPr>
          <w:rFonts w:hint="eastAsia" w:asciiTheme="minorEastAsia" w:hAnsiTheme="minorEastAsia" w:eastAsiaTheme="minorEastAsia"/>
          <w:color w:val="000000" w:themeColor="text1"/>
          <w:sz w:val="28"/>
          <w:szCs w:val="28"/>
          <w14:textFill>
            <w14:solidFill>
              <w14:schemeClr w14:val="tx1"/>
            </w14:solidFill>
          </w14:textFill>
        </w:rPr>
        <w:t>2.具有良好的财务状况和商业信誉；3.</w:t>
      </w: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应具有会计师事务所执业证书等相关审计资质；4.团队负责人须由注册会计师担任，组员中需具备注册造价工程师和工程现场管理经验的人员；5</w:t>
      </w:r>
      <w:r>
        <w:rPr>
          <w:rFonts w:hint="eastAsia" w:asciiTheme="minorEastAsia" w:hAnsiTheme="minorEastAsia" w:eastAsiaTheme="minorEastAsia"/>
          <w:color w:val="000000" w:themeColor="text1"/>
          <w:sz w:val="28"/>
          <w:szCs w:val="28"/>
          <w14:textFill>
            <w14:solidFill>
              <w14:schemeClr w14:val="tx1"/>
            </w14:solidFill>
          </w14:textFill>
        </w:rPr>
        <w:t>.参加采购活动前三年（含当年），在业务活动中没有违法记录（竞谈方为分支机构的，只需该分支机构近三年未受到相关监管部门处罚</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olor w:val="000000" w:themeColor="text1"/>
          <w:sz w:val="28"/>
          <w:szCs w:val="28"/>
          <w14:textFill>
            <w14:solidFill>
              <w14:schemeClr w14:val="tx1"/>
            </w14:solidFill>
          </w14:textFill>
        </w:rPr>
        <w:t>入围</w:t>
      </w:r>
      <w:r>
        <w:rPr>
          <w:rFonts w:hint="eastAsia" w:asciiTheme="minorEastAsia" w:hAnsiTheme="minorEastAsia" w:eastAsiaTheme="minorEastAsia"/>
          <w:color w:val="000000" w:themeColor="text1"/>
          <w:sz w:val="28"/>
          <w:szCs w:val="28"/>
          <w:lang w:eastAsia="zh-Hans"/>
          <w14:textFill>
            <w14:solidFill>
              <w14:schemeClr w14:val="tx1"/>
            </w14:solidFill>
          </w14:textFill>
        </w:rPr>
        <w:t>广晟系统</w:t>
      </w:r>
      <w:r>
        <w:rPr>
          <w:rFonts w:hint="eastAsia" w:asciiTheme="minorEastAsia" w:hAnsiTheme="minorEastAsia" w:eastAsiaTheme="minorEastAsia"/>
          <w:color w:val="000000" w:themeColor="text1"/>
          <w:sz w:val="28"/>
          <w:szCs w:val="28"/>
          <w14:textFill>
            <w14:solidFill>
              <w14:schemeClr w14:val="tx1"/>
            </w14:solidFill>
          </w14:textFill>
        </w:rPr>
        <w:t>企业会计审计备选库的机构可优先</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本项目不接受联合体参选。</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b/>
          <w:bCs/>
          <w:sz w:val="28"/>
          <w:szCs w:val="28"/>
        </w:rPr>
      </w:pPr>
      <w:r>
        <w:rPr>
          <w:rFonts w:hint="eastAsia"/>
          <w:b/>
          <w:bCs/>
          <w:sz w:val="28"/>
          <w:szCs w:val="28"/>
        </w:rPr>
        <w:t>四、评标方法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cs="Times New Roman"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本项目竞谈会采取现场二次报价方式，最终结果采用综合评分法</w:t>
      </w:r>
      <w:r>
        <w:rPr>
          <w:rFonts w:hint="eastAsia" w:asciiTheme="minorEastAsia" w:hAnsiTheme="minorEastAsia" w:eastAsiaTheme="minorEastAsia"/>
          <w:color w:val="000000" w:themeColor="text1"/>
          <w:sz w:val="28"/>
          <w:szCs w:val="28"/>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8"/>
          <w:szCs w:val="28"/>
          <w:highlight w:val="none"/>
          <w:lang w:eastAsia="zh-CN"/>
          <w14:textFill>
            <w14:solidFill>
              <w14:schemeClr w14:val="tx1"/>
            </w14:solidFill>
          </w14:textFill>
        </w:rPr>
        <w:t>综合得分为：报价得分+商务得分+技术和服务得分之和，总分为100分，其中：报价得分30分，商务得分20分，技术</w:t>
      </w:r>
      <w:r>
        <w:rPr>
          <w:rFonts w:hint="eastAsia" w:cs="Times New Roman" w:asciiTheme="minorEastAsia" w:hAnsiTheme="minorEastAsia" w:eastAsiaTheme="minorEastAsia"/>
          <w:color w:val="000000" w:themeColor="text1"/>
          <w:sz w:val="28"/>
          <w:szCs w:val="28"/>
          <w:highlight w:val="none"/>
          <w:lang w:val="en-US" w:eastAsia="zh-CN"/>
          <w14:textFill>
            <w14:solidFill>
              <w14:schemeClr w14:val="tx1"/>
            </w14:solidFill>
          </w14:textFill>
        </w:rPr>
        <w:t>和服务</w:t>
      </w:r>
      <w:r>
        <w:rPr>
          <w:rFonts w:hint="eastAsia" w:cs="Times New Roman" w:asciiTheme="minorEastAsia" w:hAnsiTheme="minorEastAsia" w:eastAsiaTheme="minorEastAsia"/>
          <w:color w:val="000000" w:themeColor="text1"/>
          <w:sz w:val="28"/>
          <w:szCs w:val="28"/>
          <w:highlight w:val="none"/>
          <w:lang w:eastAsia="zh-CN"/>
          <w14:textFill>
            <w14:solidFill>
              <w14:schemeClr w14:val="tx1"/>
            </w14:solidFill>
          </w14:textFill>
        </w:rPr>
        <w:t>得分50分。</w:t>
      </w:r>
    </w:p>
    <w:p>
      <w:pPr>
        <w:pStyle w:val="4"/>
        <w:bidi w:val="0"/>
        <w:ind w:left="0" w:leftChars="0" w:firstLine="562" w:firstLineChars="200"/>
        <w:rPr>
          <w:sz w:val="28"/>
          <w:szCs w:val="28"/>
        </w:rPr>
      </w:pPr>
      <w:bookmarkStart w:id="4" w:name="_Toc17267"/>
      <w:r>
        <w:rPr>
          <w:rFonts w:hint="eastAsia"/>
          <w:sz w:val="28"/>
          <w:szCs w:val="28"/>
        </w:rPr>
        <w:t>五、参谈人需提供资料</w:t>
      </w:r>
      <w:bookmarkEnd w:id="4"/>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编写提交采购响应文件，主要包括“价格部分”、“商务部分”、“</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技术和</w:t>
      </w:r>
      <w:r>
        <w:rPr>
          <w:rFonts w:hint="eastAsia" w:asciiTheme="minorEastAsia" w:hAnsiTheme="minorEastAsia" w:eastAsiaTheme="minorEastAsia"/>
          <w:color w:val="000000" w:themeColor="text1"/>
          <w:sz w:val="28"/>
          <w:szCs w:val="28"/>
          <w14:textFill>
            <w14:solidFill>
              <w14:schemeClr w14:val="tx1"/>
            </w14:solidFill>
          </w14:textFill>
        </w:rPr>
        <w:t>服务部分”三部分，装订成册，一式4份（正本1套及副本3套），内容应包括但不限于以下资料并加盖公章：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1.价格部分：报价函。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2.商务部分：公司简介及服务优势说明、工商营业执照、资质证明证书、注册会计师</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及注册造价工程师</w:t>
      </w:r>
      <w:r>
        <w:rPr>
          <w:rFonts w:hint="eastAsia" w:asciiTheme="minorEastAsia" w:hAnsiTheme="minorEastAsia" w:eastAsiaTheme="minorEastAsia"/>
          <w:color w:val="000000" w:themeColor="text1"/>
          <w:sz w:val="28"/>
          <w:szCs w:val="28"/>
          <w14:textFill>
            <w14:solidFill>
              <w14:schemeClr w14:val="tx1"/>
            </w14:solidFill>
          </w14:textFill>
        </w:rPr>
        <w:t>人数及证明、公司近三年无重大违法违规及监管处罚</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声明</w:t>
      </w:r>
      <w:r>
        <w:rPr>
          <w:rFonts w:hint="eastAsia" w:asciiTheme="minorEastAsia" w:hAnsiTheme="minorEastAsia" w:eastAsia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参谈人员委托书（附身份证复印件）、近三年企业信誉（如获“守合同重信用”信誉证书情况）、</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近两年纳税信用等级、</w:t>
      </w:r>
      <w:r>
        <w:rPr>
          <w:rFonts w:hint="eastAsia" w:asciiTheme="minorEastAsia" w:hAnsiTheme="minorEastAsia" w:eastAsiaTheme="minorEastAsia"/>
          <w:color w:val="000000" w:themeColor="text1"/>
          <w:sz w:val="28"/>
          <w:szCs w:val="28"/>
          <w14:textFill>
            <w14:solidFill>
              <w14:schemeClr w14:val="tx1"/>
            </w14:solidFill>
          </w14:textFill>
        </w:rPr>
        <w:t>202</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olor w:val="000000" w:themeColor="text1"/>
          <w:sz w:val="28"/>
          <w:szCs w:val="28"/>
          <w14:textFill>
            <w14:solidFill>
              <w14:schemeClr w14:val="tx1"/>
            </w14:solidFill>
          </w14:textFill>
        </w:rPr>
        <w:t>年广东注册会计师协会综合排名情况、企业总部注册地、近一年营业收入、近三年承接广晟集团及下属企业或省国资委省审计厅等服务业绩</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特别是工程项目审计）</w:t>
      </w:r>
      <w:r>
        <w:rPr>
          <w:rFonts w:hint="eastAsia" w:asciiTheme="minorEastAsia" w:hAnsiTheme="minorEastAsia" w:eastAsiaTheme="minorEastAsia"/>
          <w:color w:val="000000" w:themeColor="text1"/>
          <w:sz w:val="28"/>
          <w:szCs w:val="28"/>
          <w14:textFill>
            <w14:solidFill>
              <w14:schemeClr w14:val="tx1"/>
            </w14:solidFill>
          </w14:textFill>
        </w:rPr>
        <w:t>情况、其他文件等。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技术和</w:t>
      </w:r>
      <w:r>
        <w:rPr>
          <w:rFonts w:hint="eastAsia" w:asciiTheme="minorEastAsia" w:hAnsiTheme="minorEastAsia" w:eastAsiaTheme="minorEastAsia"/>
          <w:color w:val="000000" w:themeColor="text1"/>
          <w:sz w:val="28"/>
          <w:szCs w:val="28"/>
          <w14:textFill>
            <w14:solidFill>
              <w14:schemeClr w14:val="tx1"/>
            </w14:solidFill>
          </w14:textFill>
        </w:rPr>
        <w:t>服务部分：本次采购项目的服务方案，响应时间、进场工作日程安排、服务团队人数、资质及执业年限等材料。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olor w:val="FF0000"/>
          <w:sz w:val="28"/>
          <w:szCs w:val="28"/>
          <w:highlight w:val="none"/>
          <w:lang w:val="en-US" w:eastAsia="zh-CN"/>
        </w:rPr>
      </w:pPr>
      <w:r>
        <w:rPr>
          <w:rFonts w:hint="eastAsia" w:asciiTheme="minorEastAsia" w:hAnsiTheme="minorEastAsia" w:eastAsiaTheme="minorEastAsia"/>
          <w:color w:val="000000" w:themeColor="text1"/>
          <w:sz w:val="28"/>
          <w:szCs w:val="28"/>
          <w14:textFill>
            <w14:solidFill>
              <w14:schemeClr w14:val="tx1"/>
            </w14:solidFill>
          </w14:textFill>
        </w:rPr>
        <w:t>贵单位若有意向参加本次竞谈会，</w:t>
      </w:r>
      <w:r>
        <w:rPr>
          <w:rFonts w:hint="eastAsia" w:asciiTheme="minorEastAsia" w:hAnsiTheme="minorEastAsia" w:eastAsiaTheme="minorEastAsia"/>
          <w:color w:val="000000" w:themeColor="text1"/>
          <w:sz w:val="28"/>
          <w:szCs w:val="28"/>
          <w:highlight w:val="none"/>
          <w14:textFill>
            <w14:solidFill>
              <w14:schemeClr w14:val="tx1"/>
            </w14:solidFill>
          </w14:textFill>
        </w:rPr>
        <w:t>请于202</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18</w:t>
      </w:r>
      <w:r>
        <w:rPr>
          <w:rFonts w:hint="eastAsia" w:asciiTheme="minorEastAsia" w:hAnsiTheme="minorEastAsia" w:eastAsiaTheme="minorEastAsia"/>
          <w:color w:val="000000" w:themeColor="text1"/>
          <w:sz w:val="28"/>
          <w:szCs w:val="28"/>
          <w:highlight w:val="none"/>
          <w14:textFill>
            <w14:solidFill>
              <w14:schemeClr w14:val="tx1"/>
            </w14:solidFill>
          </w14:textFill>
        </w:rPr>
        <w:t>日</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下午17点前</w:t>
      </w:r>
      <w:r>
        <w:rPr>
          <w:rFonts w:hint="eastAsia" w:asciiTheme="minorEastAsia" w:hAnsiTheme="minorEastAsia" w:eastAsiaTheme="minorEastAsia"/>
          <w:color w:val="000000" w:themeColor="text1"/>
          <w:sz w:val="28"/>
          <w:szCs w:val="28"/>
          <w:highlight w:val="none"/>
          <w14:textFill>
            <w14:solidFill>
              <w14:schemeClr w14:val="tx1"/>
            </w14:solidFill>
          </w14:textFill>
        </w:rPr>
        <w:t>书面回复</w:t>
      </w:r>
      <w:r>
        <w:rPr>
          <w:rFonts w:hint="eastAsia" w:asciiTheme="minorEastAsia" w:hAnsiTheme="minorEastAsia" w:eastAsiaTheme="minorEastAsia"/>
          <w:color w:val="000000" w:themeColor="text1"/>
          <w:sz w:val="28"/>
          <w:szCs w:val="28"/>
          <w14:textFill>
            <w14:solidFill>
              <w14:schemeClr w14:val="tx1"/>
            </w14:solidFill>
          </w14:textFill>
        </w:rPr>
        <w:t>，并注明联系人、职务、联系电话等（扫描发邮箱：</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1015226612</w:t>
      </w:r>
      <w:r>
        <w:rPr>
          <w:rFonts w:hint="eastAsia" w:asciiTheme="minorEastAsia" w:hAnsiTheme="minorEastAsia" w:eastAsiaTheme="minorEastAsia"/>
          <w:color w:val="000000" w:themeColor="text1"/>
          <w:sz w:val="28"/>
          <w:szCs w:val="28"/>
          <w:highlight w:val="none"/>
          <w14:textFill>
            <w14:solidFill>
              <w14:schemeClr w14:val="tx1"/>
            </w14:solidFill>
          </w14:textFill>
        </w:rPr>
        <w:t>@qq.com）。</w:t>
      </w:r>
      <w:r>
        <w:rPr>
          <w:rFonts w:hint="eastAsia" w:asciiTheme="minorEastAsia" w:hAnsiTheme="minorEastAsia" w:eastAsiaTheme="minorEastAsia"/>
          <w:color w:val="000000" w:themeColor="text1"/>
          <w:sz w:val="28"/>
          <w:szCs w:val="28"/>
          <w14:textFill>
            <w14:solidFill>
              <w14:schemeClr w14:val="tx1"/>
            </w14:solidFill>
          </w14:textFill>
        </w:rPr>
        <w:t>同时按以上</w:t>
      </w:r>
      <w:r>
        <w:rPr>
          <w:rFonts w:hint="eastAsia" w:asciiTheme="minorEastAsia" w:hAnsiTheme="minorEastAsia" w:eastAsiaTheme="minorEastAsia"/>
          <w:color w:val="000000" w:themeColor="text1"/>
          <w:sz w:val="28"/>
          <w:szCs w:val="28"/>
          <w:highlight w:val="none"/>
          <w14:textFill>
            <w14:solidFill>
              <w14:schemeClr w14:val="tx1"/>
            </w14:solidFill>
          </w14:textFill>
        </w:rPr>
        <w:t>要求于202</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20</w:t>
      </w:r>
      <w:r>
        <w:rPr>
          <w:rFonts w:hint="eastAsia" w:asciiTheme="minorEastAsia" w:hAnsiTheme="minorEastAsia" w:eastAsiaTheme="minorEastAsia"/>
          <w:color w:val="000000" w:themeColor="text1"/>
          <w:sz w:val="28"/>
          <w:szCs w:val="28"/>
          <w:highlight w:val="none"/>
          <w14:textFill>
            <w14:solidFill>
              <w14:schemeClr w14:val="tx1"/>
            </w14:solidFill>
          </w14:textFill>
        </w:rPr>
        <w:t>日上午</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10:0</w:t>
      </w:r>
      <w:r>
        <w:rPr>
          <w:rFonts w:hint="eastAsia" w:asciiTheme="minorEastAsia" w:hAnsiTheme="minorEastAsia" w:eastAsiaTheme="minorEastAsia"/>
          <w:color w:val="000000" w:themeColor="text1"/>
          <w:sz w:val="28"/>
          <w:szCs w:val="28"/>
          <w:highlight w:val="none"/>
          <w14:textFill>
            <w14:solidFill>
              <w14:schemeClr w14:val="tx1"/>
            </w14:solidFill>
          </w14:textFill>
        </w:rPr>
        <w:t>0</w:t>
      </w:r>
      <w:r>
        <w:rPr>
          <w:rFonts w:hint="eastAsia" w:asciiTheme="minorEastAsia" w:hAnsiTheme="minorEastAsia" w:eastAsiaTheme="minorEastAsia"/>
          <w:color w:val="000000" w:themeColor="text1"/>
          <w:sz w:val="28"/>
          <w:szCs w:val="28"/>
          <w14:textFill>
            <w14:solidFill>
              <w14:schemeClr w14:val="tx1"/>
            </w14:solidFill>
          </w14:textFill>
        </w:rPr>
        <w:t>前带齐相关资料（需密封）参加竞谈会。</w:t>
      </w:r>
      <w:r>
        <w:rPr>
          <w:rFonts w:hint="eastAsia" w:asciiTheme="minorEastAsia" w:hAnsiTheme="minorEastAsia" w:eastAsiaTheme="minorEastAsia"/>
          <w:color w:val="FF0000"/>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FF0000"/>
          <w:sz w:val="28"/>
          <w:szCs w:val="28"/>
          <w:highlight w:val="none"/>
          <w:lang w:val="en-US" w:eastAsia="zh-CN"/>
        </w:rPr>
        <w:t xml:space="preserve"> </w:t>
      </w:r>
    </w:p>
    <w:p>
      <w:pPr>
        <w:ind w:firstLine="560" w:firstLineChars="200"/>
        <w:rPr>
          <w:rFonts w:hint="default"/>
          <w:sz w:val="28"/>
          <w:szCs w:val="28"/>
          <w:lang w:val="en-US" w:eastAsia="zh-CN"/>
        </w:rPr>
      </w:pPr>
      <w:r>
        <w:rPr>
          <w:rFonts w:hint="eastAsia" w:asciiTheme="minorEastAsia" w:hAnsiTheme="minorEastAsia" w:eastAsiaTheme="minorEastAsia"/>
          <w:color w:val="000000" w:themeColor="text1"/>
          <w:sz w:val="28"/>
          <w:szCs w:val="28"/>
          <w14:textFill>
            <w14:solidFill>
              <w14:schemeClr w14:val="tx1"/>
            </w14:solidFill>
          </w14:textFill>
        </w:rPr>
        <w:t>(联系人：</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黄少梅</w:t>
      </w:r>
      <w:r>
        <w:rPr>
          <w:rFonts w:hint="eastAsia" w:asciiTheme="minorEastAsia" w:hAnsiTheme="minorEastAsia" w:eastAsiaTheme="minorEastAsia"/>
          <w:color w:val="000000" w:themeColor="text1"/>
          <w:sz w:val="28"/>
          <w:szCs w:val="28"/>
          <w14:textFill>
            <w14:solidFill>
              <w14:schemeClr w14:val="tx1"/>
            </w14:solidFill>
          </w14:textFill>
        </w:rPr>
        <w:t>，电话：</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13554711152</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FF0000"/>
          <w:sz w:val="28"/>
          <w:szCs w:val="28"/>
          <w:highlight w:val="none"/>
          <w:lang w:val="en-US" w:eastAsia="zh-CN"/>
        </w:rPr>
        <w:t xml:space="preserve">          </w:t>
      </w:r>
    </w:p>
    <w:p>
      <w:pPr>
        <w:bidi w:val="0"/>
        <w:jc w:val="right"/>
        <w:rPr>
          <w:rFonts w:hint="eastAsia"/>
          <w:sz w:val="28"/>
          <w:szCs w:val="28"/>
          <w:lang w:val="en-US" w:eastAsia="zh-CN"/>
        </w:rPr>
      </w:pPr>
    </w:p>
    <w:p>
      <w:pPr>
        <w:bidi w:val="0"/>
        <w:jc w:val="right"/>
        <w:rPr>
          <w:rFonts w:hint="default"/>
          <w:sz w:val="28"/>
          <w:szCs w:val="28"/>
          <w:lang w:val="en-US"/>
        </w:rPr>
      </w:pPr>
      <w:r>
        <w:rPr>
          <w:rFonts w:hint="eastAsia"/>
          <w:sz w:val="28"/>
          <w:szCs w:val="28"/>
          <w:lang w:val="en-US" w:eastAsia="zh-CN"/>
        </w:rPr>
        <w:t xml:space="preserve">                        深圳广晟幕墙科技</w:t>
      </w:r>
      <w:r>
        <w:rPr>
          <w:rFonts w:hint="eastAsia"/>
          <w:sz w:val="28"/>
          <w:szCs w:val="28"/>
        </w:rPr>
        <w:t>有限公司</w:t>
      </w:r>
    </w:p>
    <w:p>
      <w:pPr>
        <w:keepNext w:val="0"/>
        <w:keepLines w:val="0"/>
        <w:pageBreakBefore w:val="0"/>
        <w:widowControl w:val="0"/>
        <w:kinsoku/>
        <w:wordWrap/>
        <w:overflowPunct/>
        <w:topLinePunct w:val="0"/>
        <w:autoSpaceDE/>
        <w:autoSpaceDN/>
        <w:bidi w:val="0"/>
        <w:adjustRightInd/>
        <w:snapToGrid/>
        <w:spacing w:line="600" w:lineRule="exact"/>
        <w:ind w:right="810"/>
        <w:jc w:val="right"/>
        <w:textAlignment w:val="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202</w:t>
      </w:r>
      <w:r>
        <w:rPr>
          <w:rFonts w:hint="eastAsia" w:asciiTheme="minorEastAsia" w:hAnsiTheme="minorEastAsia" w:eastAsiaTheme="minorEastAsia"/>
          <w:color w:val="auto"/>
          <w:sz w:val="28"/>
          <w:szCs w:val="28"/>
          <w:highlight w:val="none"/>
          <w:lang w:val="en-US" w:eastAsia="zh-CN"/>
        </w:rPr>
        <w:t>3</w:t>
      </w:r>
      <w:r>
        <w:rPr>
          <w:rFonts w:hint="eastAsia" w:asciiTheme="minorEastAsia" w:hAnsiTheme="minorEastAsia" w:eastAsiaTheme="minorEastAsia"/>
          <w:color w:val="auto"/>
          <w:sz w:val="28"/>
          <w:szCs w:val="28"/>
          <w:highlight w:val="none"/>
        </w:rPr>
        <w:t>年</w:t>
      </w:r>
      <w:r>
        <w:rPr>
          <w:rFonts w:hint="eastAsia" w:asciiTheme="minorEastAsia" w:hAnsiTheme="minorEastAsia" w:eastAsiaTheme="minorEastAsia"/>
          <w:color w:val="auto"/>
          <w:sz w:val="28"/>
          <w:szCs w:val="28"/>
          <w:highlight w:val="none"/>
          <w:lang w:val="en-US" w:eastAsia="zh-CN"/>
        </w:rPr>
        <w:t>4</w:t>
      </w:r>
      <w:r>
        <w:rPr>
          <w:rFonts w:hint="eastAsia"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13</w:t>
      </w:r>
      <w:r>
        <w:rPr>
          <w:rFonts w:asciiTheme="minorEastAsia" w:hAnsiTheme="minorEastAsia" w:eastAsiaTheme="minorEastAsia"/>
          <w:color w:val="auto"/>
          <w:sz w:val="28"/>
          <w:szCs w:val="28"/>
          <w:highlight w:val="none"/>
        </w:rPr>
        <w:t>日</w:t>
      </w:r>
    </w:p>
    <w:p>
      <w:pPr>
        <w:pStyle w:val="2"/>
        <w:rPr>
          <w:sz w:val="28"/>
          <w:szCs w:val="28"/>
        </w:rPr>
      </w:pPr>
    </w:p>
    <w:p>
      <w:pPr>
        <w:pStyle w:val="3"/>
        <w:bidi w:val="0"/>
      </w:pPr>
      <w:bookmarkStart w:id="5" w:name="_Toc31259"/>
      <w:r>
        <w:rPr>
          <w:rFonts w:hint="eastAsia"/>
        </w:rPr>
        <w:t>第二章  竞争性谈判须知及谈判程序</w:t>
      </w:r>
      <w:bookmarkEnd w:id="5"/>
    </w:p>
    <w:p>
      <w:pPr>
        <w:pStyle w:val="4"/>
        <w:bidi w:val="0"/>
        <w:ind w:left="0" w:leftChars="0" w:firstLine="562" w:firstLineChars="200"/>
        <w:rPr>
          <w:sz w:val="28"/>
          <w:szCs w:val="28"/>
        </w:rPr>
      </w:pPr>
      <w:bookmarkStart w:id="6" w:name="_Toc17065"/>
      <w:bookmarkStart w:id="7" w:name="_Toc253382677"/>
      <w:bookmarkStart w:id="8" w:name="_Toc332314494"/>
      <w:bookmarkStart w:id="9" w:name="_Toc535832512"/>
      <w:r>
        <w:rPr>
          <w:rFonts w:hint="eastAsia"/>
          <w:sz w:val="28"/>
          <w:szCs w:val="28"/>
        </w:rPr>
        <w:t>一、谈判须知</w:t>
      </w:r>
      <w:bookmarkEnd w:id="6"/>
      <w:bookmarkEnd w:id="7"/>
      <w:bookmarkEnd w:id="8"/>
    </w:p>
    <w:bookmarkEnd w:id="9"/>
    <w:p>
      <w:pPr>
        <w:pStyle w:val="6"/>
        <w:bidi w:val="0"/>
        <w:ind w:left="0" w:leftChars="0" w:firstLine="562" w:firstLineChars="200"/>
        <w:rPr>
          <w:rFonts w:hint="default" w:eastAsia="宋体"/>
          <w:sz w:val="28"/>
          <w:szCs w:val="28"/>
          <w:lang w:val="en-US" w:eastAsia="zh-CN"/>
        </w:rPr>
      </w:pPr>
      <w:bookmarkStart w:id="10" w:name="_Toc253382678"/>
      <w:bookmarkStart w:id="11" w:name="_Toc332314495"/>
      <w:bookmarkStart w:id="12" w:name="_Toc528069406"/>
      <w:bookmarkStart w:id="13" w:name="_Toc535832514"/>
      <w:r>
        <w:rPr>
          <w:rFonts w:hint="eastAsia"/>
          <w:sz w:val="28"/>
          <w:szCs w:val="28"/>
          <w:lang w:val="en-US" w:eastAsia="zh-CN"/>
        </w:rPr>
        <w:t>1、项目情况</w:t>
      </w:r>
    </w:p>
    <w:p>
      <w:pPr>
        <w:pStyle w:val="6"/>
        <w:bidi w:val="0"/>
        <w:ind w:left="0" w:leftChars="0" w:firstLine="560" w:firstLineChars="200"/>
        <w:rPr>
          <w:rFonts w:hint="eastAsia" w:cs="Times New Roman" w:asciiTheme="minorEastAsia" w:hAnsiTheme="minorEastAsia" w:eastAsiaTheme="minorEastAsia"/>
          <w:b w:val="0"/>
          <w:bCs w:val="0"/>
          <w:color w:val="000000" w:themeColor="text1"/>
          <w:kern w:val="2"/>
          <w:sz w:val="28"/>
          <w:szCs w:val="28"/>
          <w:lang w:val="en-US" w:eastAsia="zh-CN" w:bidi="ar-SA"/>
          <w14:textFill>
            <w14:solidFill>
              <w14:schemeClr w14:val="tx1"/>
            </w14:solidFill>
          </w14:textFill>
        </w:rPr>
      </w:pPr>
      <w:r>
        <w:rPr>
          <w:rFonts w:hint="eastAsia" w:cs="Times New Roman" w:asciiTheme="minorEastAsia" w:hAnsiTheme="minorEastAsia" w:eastAsiaTheme="minorEastAsia"/>
          <w:b w:val="0"/>
          <w:bCs w:val="0"/>
          <w:color w:val="000000" w:themeColor="text1"/>
          <w:kern w:val="2"/>
          <w:sz w:val="28"/>
          <w:szCs w:val="28"/>
          <w:lang w:val="en-US" w:eastAsia="zh-CN" w:bidi="ar-SA"/>
          <w14:textFill>
            <w14:solidFill>
              <w14:schemeClr w14:val="tx1"/>
            </w14:solidFill>
          </w14:textFill>
        </w:rPr>
        <w:t>广晟源成产业园建设项目位于河源市源城区龙岭工业区，占地面积60000平方米，建筑面积63341.68平方米，计容建筑面积88177.52平方米，新建办公科研楼1栋5层、宿舍楼1栋9层、生产车间1号车间1栋1层，总宽 72米，共 3 跨，每跨 24米，2号车间1栋4层，3号车间1栋4层，4号车间1栋1层，用于生产建筑幕墙和铝合金工程定制节能系统门窗。生产设备应用工业4.0技术，包含无纸化生产管理系统，自动下料加工线和下料线，自动玻璃堆放线，单元板块组装运输线,自动双组份打胶线，自动单组份打胶机和自动下料角码锯床，五轴双头锯床，五轴加工中心，钣金加工设备和检测实验设备等，预计年均达到100万平方米产能。建设项目工期为立项审批通过之日起12个月，项目总投资2.3亿，建设资金自筹。</w:t>
      </w:r>
    </w:p>
    <w:p>
      <w:pPr>
        <w:pStyle w:val="6"/>
        <w:bidi w:val="0"/>
        <w:ind w:left="0" w:leftChars="0" w:firstLine="562" w:firstLineChars="200"/>
        <w:rPr>
          <w:sz w:val="28"/>
          <w:szCs w:val="28"/>
        </w:rPr>
      </w:pPr>
      <w:r>
        <w:rPr>
          <w:rFonts w:hint="eastAsia"/>
          <w:sz w:val="28"/>
          <w:szCs w:val="28"/>
          <w:lang w:val="en-US" w:eastAsia="zh-CN"/>
        </w:rPr>
        <w:t>2</w:t>
      </w:r>
      <w:r>
        <w:rPr>
          <w:rFonts w:hint="eastAsia"/>
          <w:sz w:val="28"/>
          <w:szCs w:val="28"/>
        </w:rPr>
        <w:t>、采购</w:t>
      </w:r>
      <w:bookmarkEnd w:id="10"/>
      <w:r>
        <w:rPr>
          <w:rFonts w:hint="eastAsia"/>
          <w:sz w:val="28"/>
          <w:szCs w:val="28"/>
        </w:rPr>
        <w:t>范围</w:t>
      </w:r>
      <w:bookmarkEnd w:id="11"/>
      <w:r>
        <w:rPr>
          <w:rFonts w:hint="eastAsia"/>
          <w:sz w:val="28"/>
          <w:szCs w:val="28"/>
          <w:lang w:eastAsia="zh-CN"/>
        </w:rPr>
        <w:t>、</w:t>
      </w:r>
      <w:r>
        <w:rPr>
          <w:rFonts w:hint="eastAsia"/>
          <w:sz w:val="28"/>
          <w:szCs w:val="28"/>
          <w:lang w:val="en-US" w:eastAsia="zh-CN"/>
        </w:rPr>
        <w:t>工作内容</w:t>
      </w:r>
      <w:r>
        <w:rPr>
          <w:rFonts w:hint="eastAsia"/>
          <w:sz w:val="28"/>
          <w:szCs w:val="28"/>
        </w:rPr>
        <w:t>及时间安排</w:t>
      </w:r>
      <w:bookmarkEnd w:id="12"/>
    </w:p>
    <w:p>
      <w:pPr>
        <w:spacing w:line="36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2</w:t>
      </w:r>
      <w:r>
        <w:rPr>
          <w:rFonts w:ascii="宋体" w:hAnsi="宋体"/>
          <w:b/>
          <w:color w:val="000000" w:themeColor="text1"/>
          <w:sz w:val="28"/>
          <w:szCs w:val="28"/>
          <w14:textFill>
            <w14:solidFill>
              <w14:schemeClr w14:val="tx1"/>
            </w14:solidFill>
          </w14:textFill>
        </w:rPr>
        <w:t xml:space="preserve">.1 </w:t>
      </w:r>
      <w:r>
        <w:rPr>
          <w:rFonts w:hint="eastAsia" w:ascii="宋体" w:hAnsi="宋体"/>
          <w:b/>
          <w:color w:val="000000" w:themeColor="text1"/>
          <w:sz w:val="28"/>
          <w:szCs w:val="28"/>
          <w14:textFill>
            <w14:solidFill>
              <w14:schemeClr w14:val="tx1"/>
            </w14:solidFill>
          </w14:textFill>
        </w:rPr>
        <w:t>采购范围</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bookmarkStart w:id="14" w:name="_Toc253382679"/>
      <w:bookmarkStart w:id="15" w:name="_Toc332314496"/>
      <w:r>
        <w:rPr>
          <w:rFonts w:hint="eastAsia" w:asciiTheme="minorEastAsia" w:hAnsiTheme="minorEastAsia" w:eastAsiaTheme="minorEastAsia"/>
          <w:color w:val="auto"/>
          <w:sz w:val="28"/>
          <w:szCs w:val="28"/>
          <w:highlight w:val="none"/>
        </w:rPr>
        <w:t>选聘</w:t>
      </w:r>
      <w:r>
        <w:rPr>
          <w:rFonts w:hint="eastAsia" w:asciiTheme="minorEastAsia" w:hAnsiTheme="minorEastAsia" w:eastAsiaTheme="minorEastAsia"/>
          <w:color w:val="auto"/>
          <w:sz w:val="28"/>
          <w:szCs w:val="28"/>
          <w:highlight w:val="none"/>
          <w:lang w:val="en-US" w:eastAsia="zh-CN"/>
        </w:rPr>
        <w:t>审计</w:t>
      </w:r>
      <w:r>
        <w:rPr>
          <w:rFonts w:hint="eastAsia" w:asciiTheme="minorEastAsia" w:hAnsiTheme="minorEastAsia" w:eastAsiaTheme="minorEastAsia"/>
          <w:color w:val="auto"/>
          <w:sz w:val="28"/>
          <w:szCs w:val="28"/>
          <w:highlight w:val="none"/>
        </w:rPr>
        <w:t>机构对</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广晟源成产业园建设项目进行过程审计</w:t>
      </w: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，开展项目发承包、实施与竣工等阶段的过程审计服务，其审计范围应包括但不限于：</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2.1.1 审计机构为项目配备的专业审计人员在介入本项目后，尽快建立工程项目过程审计模式。</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2.1.2 根据工程进展，对项目的招标文件、最高投标限价、招标情况、合同的签订、进度款的支付、变更等方面进行审核，并出具审核意见；</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2.1.3 项目施工方上报结算书（包括过程中工程变更、签证、隐蔽记录、索赔资料等）后由造价咨询机构审核，审计机构对造价咨询机构提供的各项工程结算资料进行复审，提出专业审核意见。</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2.1.4对项目有关的成本费用发生过程进行监控，在过程审计中对项目投入、施工、资金使用、监管等方面给与全面客观公正意见和建议，并在阶段性专项审计报告中予以反映。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2.1.5 对于项目中发生的重大事项或潜在风险，及时向广晟幕墙反映。</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2.1.6 项目通过竣工验收，对竣工财务决算进行审计，并出具竣工财务决算审计报告。</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2.2.工作内容</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 xml:space="preserve">对广晟源成产业园建设项目开展过程审计服务，其审计内容应包括但不限于：  </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2.2.1 立项阶段审计</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2.2.1.1 审查立项决策资料（项目建议书、可行性研究报告及论证、批复等）的合规性、完整性与有效性；</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2.2.1.2 审查立项决策程序的合规性、真实性与科学性；</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2.2.1.3 审查项目用地办理程序及工程规划报批程序的合规性。</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2.2.2 勘察设计阶段审计</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2.2.2.1 审查勘察、设计招标情况；</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2.2.2.2 审查勘查工作报告，勘察深度是否满足工程所需；</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2.2.2.3 审查设计进度是否符合要求、是否编制设计计划；</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2.2.2.4 审查设计的范围、规模、方案、建造标准是否与可研报告相符，是否符合公司审批流程；</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2.2.2.5 审查是否采用了限额设计控制成本；</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2.2.2.6 审查是否组织设计交底和图纸会审工作，对会审所提出的问题是否严格进行落实；</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2.2.2.7 审查设计概算的完整性、准确性及报批文件；</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2.2.2.8 审查设计的深度是否满足施工及设备招标的要求。</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2.2.3 招投标及合同管理阶段审计</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2.2.3.1 审查招标计划的完整性及标段划分的合理性、必要性；</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2.2.3.2 审查招标审批程序的合规性、完整性以及资金的落实情况；</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2.2.3.3 审查设计文件及其他技术资料是否满足招标要求；</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2.2.3.4 审查招标文件的内容的合规性、完整性、准确性；</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2.2.3.5 审核工程量清单及最高投标限价的合理性、完整性、准确性；</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2.2.3.6 审查招标过程、结果的真实性、合法性、有效性；</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2.2.3.7 审查清标过程及投标报价的合理性；</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2.2.3.8 审查定标过程的合规性；</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2.2.3.9 审查合同签订的及时性；</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2.2.3.10 审查合同条款的合理性，有无实质性违背中标通知书及招投标文件；</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2.2.3.11 审查合同履行情况，是否存在转包及违法分包；</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2.2.3.12 审查合同的日常管理情况及各类合同履行中的资金支付和各类合同的结算审核；</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2.2.4 施工阶段审计</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2.2.4.1 审查物资采购计划的合理性以及物资设备现场管理的合规性、真实性；</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2.2.4.2 在造价咨询机构完成对工程量计量审核的基础上，审查工程量计量的合理性以及工程进度款支付的合规性；</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2.2.4.3 对承包方任何索赔，提供专业审计意见，并协助解决；</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2.2.4.4 提供与工程相关的财务和税务等方面咨询服务，并提供咨询报告。</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2.2.5 竣工结算阶段审计</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2.2.5.1 审查竣工验收的合规性、真实性；</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2.2.5.2 以造价咨询机构审核过的竣工结算为基础，结合项目实际应审内容进行审计，汇总工程结算资料，出具审核意见；</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2.2.5.3 审查档案管理的合规性、完整性。</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2.2.6 竣工财务决算阶段审计</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2.2.6.1 审查项目建设管理单位及财务部门编制竣工财务决算的合规、合理性、准确性；</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2.2.6.2 审查固定资产结转的合规性、结余资金账务处理的合理性；</w:t>
      </w:r>
    </w:p>
    <w:p>
      <w:pPr>
        <w:spacing w:line="360" w:lineRule="auto"/>
        <w:ind w:firstLine="560" w:firstLineChars="200"/>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2.2.6.3 出具竣工财务决算审计报告书。</w:t>
      </w:r>
    </w:p>
    <w:p>
      <w:pPr>
        <w:spacing w:line="36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2</w:t>
      </w:r>
      <w:r>
        <w:rPr>
          <w:rFonts w:ascii="宋体" w:hAnsi="宋体"/>
          <w:b/>
          <w:color w:val="000000" w:themeColor="text1"/>
          <w:sz w:val="28"/>
          <w:szCs w:val="28"/>
          <w14:textFill>
            <w14:solidFill>
              <w14:schemeClr w14:val="tx1"/>
            </w14:solidFill>
          </w14:textFill>
        </w:rPr>
        <w:t>.</w:t>
      </w:r>
      <w:r>
        <w:rPr>
          <w:rFonts w:hint="eastAsia" w:ascii="宋体" w:hAnsi="宋体"/>
          <w:b/>
          <w:color w:val="000000" w:themeColor="text1"/>
          <w:sz w:val="28"/>
          <w:szCs w:val="28"/>
          <w:lang w:val="en-US" w:eastAsia="zh-CN"/>
          <w14:textFill>
            <w14:solidFill>
              <w14:schemeClr w14:val="tx1"/>
            </w14:solidFill>
          </w14:textFill>
        </w:rPr>
        <w:t>3</w:t>
      </w:r>
      <w:r>
        <w:rPr>
          <w:rFonts w:ascii="宋体" w:hAnsi="宋体"/>
          <w:b/>
          <w:color w:val="000000" w:themeColor="text1"/>
          <w:sz w:val="28"/>
          <w:szCs w:val="28"/>
          <w14:textFill>
            <w14:solidFill>
              <w14:schemeClr w14:val="tx1"/>
            </w14:solidFill>
          </w14:textFill>
        </w:rPr>
        <w:t xml:space="preserve"> 采购时间安排</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在竞争性谈判文件规定的采购响应书递交时间截止后，按照递交文件的顺序，</w:t>
      </w:r>
      <w:r>
        <w:rPr>
          <w:rFonts w:hint="eastAsia" w:ascii="宋体" w:hAnsi="宋体"/>
          <w:color w:val="000000" w:themeColor="text1"/>
          <w:sz w:val="28"/>
          <w:szCs w:val="28"/>
          <w:lang w:val="en-US" w:eastAsia="zh-CN"/>
          <w14:textFill>
            <w14:solidFill>
              <w14:schemeClr w14:val="tx1"/>
            </w14:solidFill>
          </w14:textFill>
        </w:rPr>
        <w:t>广晟幕墙组织</w:t>
      </w:r>
      <w:r>
        <w:rPr>
          <w:rFonts w:hint="eastAsia" w:ascii="宋体" w:hAnsi="宋体"/>
          <w:color w:val="auto"/>
          <w:sz w:val="28"/>
          <w:szCs w:val="28"/>
          <w:highlight w:val="none"/>
        </w:rPr>
        <w:t>谈判小组</w:t>
      </w:r>
      <w:r>
        <w:rPr>
          <w:rFonts w:hint="eastAsia" w:ascii="宋体" w:hAnsi="宋体"/>
          <w:color w:val="000000" w:themeColor="text1"/>
          <w:sz w:val="28"/>
          <w:szCs w:val="28"/>
          <w14:textFill>
            <w14:solidFill>
              <w14:schemeClr w14:val="tx1"/>
            </w14:solidFill>
          </w14:textFill>
        </w:rPr>
        <w:t>与申报供应商就采购项目的性质、需求、价格、供应商资质等进行详细商谈。</w:t>
      </w:r>
    </w:p>
    <w:p>
      <w:pPr>
        <w:pStyle w:val="6"/>
        <w:bidi w:val="0"/>
        <w:ind w:left="0" w:leftChars="0" w:firstLine="562" w:firstLineChars="200"/>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14:textFill>
            <w14:solidFill>
              <w14:schemeClr w14:val="tx1"/>
            </w14:solidFill>
          </w14:textFill>
        </w:rPr>
        <w:t>、采购资金来源</w:t>
      </w:r>
      <w:bookmarkEnd w:id="13"/>
      <w:bookmarkEnd w:id="14"/>
      <w:bookmarkEnd w:id="15"/>
      <w:r>
        <w:rPr>
          <w:color w:val="000000" w:themeColor="text1"/>
          <w:sz w:val="28"/>
          <w:szCs w:val="28"/>
          <w14:textFill>
            <w14:solidFill>
              <w14:schemeClr w14:val="tx1"/>
            </w14:solidFill>
          </w14:textFill>
        </w:rPr>
        <w:tab/>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本次采购资金自筹，资金来源已落实，采购人将按合同条款按时支付。</w:t>
      </w:r>
    </w:p>
    <w:p>
      <w:pPr>
        <w:pStyle w:val="6"/>
        <w:bidi w:val="0"/>
        <w:ind w:left="0" w:leftChars="0" w:firstLine="562" w:firstLineChars="200"/>
        <w:rPr>
          <w:sz w:val="28"/>
          <w:szCs w:val="28"/>
        </w:rPr>
      </w:pPr>
      <w:bookmarkStart w:id="16" w:name="_Toc253382681"/>
      <w:bookmarkStart w:id="17" w:name="_Toc332314498"/>
      <w:r>
        <w:rPr>
          <w:rFonts w:hint="eastAsia"/>
          <w:sz w:val="28"/>
          <w:szCs w:val="28"/>
          <w:lang w:val="en-US" w:eastAsia="zh-CN"/>
        </w:rPr>
        <w:t>4</w:t>
      </w:r>
      <w:r>
        <w:rPr>
          <w:rFonts w:hint="eastAsia"/>
          <w:sz w:val="28"/>
          <w:szCs w:val="28"/>
        </w:rPr>
        <w:t>、合格</w:t>
      </w:r>
      <w:bookmarkEnd w:id="16"/>
      <w:r>
        <w:rPr>
          <w:rFonts w:hint="eastAsia"/>
          <w:sz w:val="28"/>
          <w:szCs w:val="28"/>
        </w:rPr>
        <w:t>的供应商</w:t>
      </w:r>
      <w:bookmarkEnd w:id="17"/>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lang w:eastAsia="zh-CN"/>
          <w14:textFill>
            <w14:solidFill>
              <w14:schemeClr w14:val="tx1"/>
            </w14:solidFill>
          </w14:textFill>
        </w:rPr>
        <w:t>）</w:t>
      </w: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在中华人民共和国境内注册，具有独立的法人资格；</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）具有良好的财务状况和商业信誉；</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应具有会计师事务所执业证书等相关审计资质</w:t>
      </w:r>
      <w:r>
        <w:rPr>
          <w:rFonts w:hint="eastAsia" w:ascii="宋体" w:hAnsi="宋体"/>
          <w:color w:val="000000" w:themeColor="text1"/>
          <w:sz w:val="28"/>
          <w:szCs w:val="28"/>
          <w14:textFill>
            <w14:solidFill>
              <w14:schemeClr w14:val="tx1"/>
            </w14:solidFill>
          </w14:textFill>
        </w:rPr>
        <w:t>；</w:t>
      </w:r>
    </w:p>
    <w:p>
      <w:pPr>
        <w:spacing w:line="360" w:lineRule="auto"/>
        <w:ind w:firstLine="560" w:firstLineChars="200"/>
        <w:rPr>
          <w:rFonts w:hint="default" w:ascii="宋体" w:hAnsi="宋体"/>
          <w:color w:val="000000" w:themeColor="text1"/>
          <w:sz w:val="28"/>
          <w:szCs w:val="28"/>
          <w:lang w:val="en-US"/>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团队负责人须由注册会计师担任，组员中需具备注册造价工程师和工程现场管理经验的人员；</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（5）参加采购活动前三年（含当年），在业务活动中没有违法记录（竞谈方为分支机构的，只需该分支机构近三年未受到相关监管部门处罚）；</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w:t>
      </w:r>
      <w:r>
        <w:rPr>
          <w:rFonts w:hint="eastAsia" w:cs="Times New Roman" w:asciiTheme="minorEastAsia" w:hAnsiTheme="minorEastAsia" w:eastAsiaTheme="minorEastAsia"/>
          <w:color w:val="000000" w:themeColor="text1"/>
          <w:sz w:val="28"/>
          <w:szCs w:val="28"/>
          <w:lang w:val="en-US" w:eastAsia="zh-CN"/>
          <w14:textFill>
            <w14:solidFill>
              <w14:schemeClr w14:val="tx1"/>
            </w14:solidFill>
          </w14:textFill>
        </w:rPr>
        <w:t>本项目不接受联合体参选。</w:t>
      </w:r>
    </w:p>
    <w:p>
      <w:pPr>
        <w:pStyle w:val="6"/>
        <w:bidi w:val="0"/>
        <w:ind w:left="0" w:leftChars="0" w:firstLine="562" w:firstLineChars="200"/>
        <w:rPr>
          <w:sz w:val="28"/>
          <w:szCs w:val="28"/>
        </w:rPr>
      </w:pPr>
      <w:bookmarkStart w:id="18" w:name="_Toc332314499"/>
      <w:bookmarkStart w:id="19" w:name="_Toc535832525"/>
      <w:bookmarkStart w:id="20" w:name="_Toc253382683"/>
      <w:r>
        <w:rPr>
          <w:rFonts w:hint="eastAsia"/>
          <w:sz w:val="28"/>
          <w:szCs w:val="28"/>
          <w:lang w:val="en-US" w:eastAsia="zh-CN"/>
        </w:rPr>
        <w:t>5</w:t>
      </w:r>
      <w:r>
        <w:rPr>
          <w:rFonts w:hint="eastAsia"/>
          <w:sz w:val="28"/>
          <w:szCs w:val="28"/>
        </w:rPr>
        <w:t>、采购响应文件构成</w:t>
      </w:r>
      <w:bookmarkEnd w:id="18"/>
      <w:bookmarkEnd w:id="19"/>
      <w:bookmarkEnd w:id="20"/>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供应商编写的采购响应文件主要分为“价格部分”、“商务部分”、“</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技术和</w:t>
      </w:r>
      <w:r>
        <w:rPr>
          <w:rFonts w:hint="eastAsia" w:ascii="宋体" w:hAnsi="宋体"/>
          <w:color w:val="000000" w:themeColor="text1"/>
          <w:sz w:val="28"/>
          <w:szCs w:val="28"/>
          <w:lang w:val="en-US" w:eastAsia="zh-CN"/>
          <w14:textFill>
            <w14:solidFill>
              <w14:schemeClr w14:val="tx1"/>
            </w14:solidFill>
          </w14:textFill>
        </w:rPr>
        <w:t>服务</w:t>
      </w:r>
      <w:r>
        <w:rPr>
          <w:rFonts w:hint="eastAsia" w:ascii="宋体" w:hAnsi="宋体"/>
          <w:color w:val="000000" w:themeColor="text1"/>
          <w:sz w:val="28"/>
          <w:szCs w:val="28"/>
          <w14:textFill>
            <w14:solidFill>
              <w14:schemeClr w14:val="tx1"/>
            </w14:solidFill>
          </w14:textFill>
        </w:rPr>
        <w:t>部分”三部分，并装订成册，内容应包括但不限于下列部分：</w:t>
      </w:r>
    </w:p>
    <w:p>
      <w:pPr>
        <w:spacing w:line="360" w:lineRule="auto"/>
        <w:ind w:firstLine="562" w:firstLineChars="200"/>
        <w:rPr>
          <w:rFonts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5</w:t>
      </w:r>
      <w:r>
        <w:rPr>
          <w:rFonts w:ascii="宋体" w:hAnsi="宋体"/>
          <w:b/>
          <w:color w:val="000000" w:themeColor="text1"/>
          <w:sz w:val="28"/>
          <w:szCs w:val="28"/>
          <w14:textFill>
            <w14:solidFill>
              <w14:schemeClr w14:val="tx1"/>
            </w14:solidFill>
          </w14:textFill>
        </w:rPr>
        <w:t xml:space="preserve">.1 </w:t>
      </w:r>
      <w:r>
        <w:rPr>
          <w:rFonts w:hint="eastAsia" w:ascii="宋体" w:hAnsi="宋体"/>
          <w:b/>
          <w:color w:val="000000" w:themeColor="text1"/>
          <w:sz w:val="28"/>
          <w:szCs w:val="28"/>
          <w14:textFill>
            <w14:solidFill>
              <w14:schemeClr w14:val="tx1"/>
            </w14:solidFill>
          </w14:textFill>
        </w:rPr>
        <w:t>价格部分：</w:t>
      </w:r>
      <w:r>
        <w:rPr>
          <w:rFonts w:hint="eastAsia" w:ascii="宋体" w:hAnsi="宋体"/>
          <w:color w:val="000000" w:themeColor="text1"/>
          <w:sz w:val="28"/>
          <w:szCs w:val="28"/>
          <w14:textFill>
            <w14:solidFill>
              <w14:schemeClr w14:val="tx1"/>
            </w14:solidFill>
          </w14:textFill>
        </w:rPr>
        <w:t>报价函（需加盖公章）</w:t>
      </w:r>
    </w:p>
    <w:p>
      <w:pPr>
        <w:spacing w:line="360" w:lineRule="auto"/>
        <w:ind w:firstLine="562" w:firstLineChars="200"/>
        <w:rPr>
          <w:rFonts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5</w:t>
      </w:r>
      <w:r>
        <w:rPr>
          <w:rFonts w:ascii="宋体" w:hAnsi="宋体"/>
          <w:b/>
          <w:color w:val="000000" w:themeColor="text1"/>
          <w:sz w:val="28"/>
          <w:szCs w:val="28"/>
          <w14:textFill>
            <w14:solidFill>
              <w14:schemeClr w14:val="tx1"/>
            </w14:solidFill>
          </w14:textFill>
        </w:rPr>
        <w:t>.2 商务部分</w:t>
      </w:r>
      <w:r>
        <w:rPr>
          <w:rFonts w:hint="eastAsia" w:ascii="宋体" w:hAnsi="宋体"/>
          <w:b/>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公司资料及资质</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（1）公司简介及服务优势说明（需加盖公章）；</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（2）工商营业执照（复印件，并加盖公章）；</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（3）相关资质证明证书（复印件，并加盖公章）；</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（4）注册会计师</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注册造价工程</w:t>
      </w:r>
      <w:r>
        <w:rPr>
          <w:rFonts w:hint="eastAsia" w:ascii="宋体" w:hAnsi="宋体"/>
          <w:color w:val="000000" w:themeColor="text1"/>
          <w:sz w:val="28"/>
          <w:szCs w:val="28"/>
          <w14:textFill>
            <w14:solidFill>
              <w14:schemeClr w14:val="tx1"/>
            </w14:solidFill>
          </w14:textFill>
        </w:rPr>
        <w:t>人数及证明（复印件，并加盖公章）；</w:t>
      </w:r>
    </w:p>
    <w:p>
      <w:pPr>
        <w:spacing w:line="360" w:lineRule="auto"/>
        <w:ind w:firstLine="560" w:firstLineChars="200"/>
        <w:rPr>
          <w:rFonts w:ascii="宋体" w:hAnsi="宋体"/>
          <w:b w:val="0"/>
          <w:bCs w:val="0"/>
          <w:color w:val="auto"/>
          <w:sz w:val="28"/>
          <w:szCs w:val="28"/>
          <w:highlight w:val="none"/>
        </w:rPr>
      </w:pPr>
      <w:r>
        <w:rPr>
          <w:rFonts w:hint="eastAsia" w:ascii="宋体" w:hAnsi="宋体"/>
          <w:color w:val="auto"/>
          <w:sz w:val="28"/>
          <w:szCs w:val="28"/>
          <w:highlight w:val="none"/>
        </w:rPr>
        <w:t>（5）公司近三年无重大违法、违规及监管处罚</w:t>
      </w:r>
      <w:r>
        <w:rPr>
          <w:rFonts w:hint="eastAsia" w:ascii="宋体" w:hAnsi="宋体"/>
          <w:color w:val="auto"/>
          <w:sz w:val="28"/>
          <w:szCs w:val="28"/>
          <w:highlight w:val="none"/>
          <w:lang w:val="en-US" w:eastAsia="zh-CN"/>
        </w:rPr>
        <w:t>声明</w:t>
      </w:r>
      <w:r>
        <w:rPr>
          <w:rFonts w:hint="eastAsia" w:ascii="宋体" w:hAnsi="宋体"/>
          <w:color w:val="000000" w:themeColor="text1"/>
          <w:sz w:val="28"/>
          <w:szCs w:val="28"/>
          <w14:textFill>
            <w14:solidFill>
              <w14:schemeClr w14:val="tx1"/>
            </w14:solidFill>
          </w14:textFill>
        </w:rPr>
        <w:t>（需加盖公章）</w:t>
      </w:r>
      <w:r>
        <w:rPr>
          <w:rFonts w:hint="eastAsia" w:ascii="宋体" w:hAnsi="宋体"/>
          <w:b w:val="0"/>
          <w:bCs w:val="0"/>
          <w:color w:val="auto"/>
          <w:sz w:val="28"/>
          <w:szCs w:val="28"/>
          <w:highlight w:val="none"/>
        </w:rPr>
        <w:t>；</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（6）近三年企业信誉（如获“守合同重信用”信誉证书情况）；</w:t>
      </w:r>
    </w:p>
    <w:p>
      <w:pPr>
        <w:pStyle w:val="2"/>
        <w:ind w:firstLine="560" w:firstLineChars="200"/>
        <w:rPr>
          <w:rFonts w:hint="default" w:eastAsia="宋体"/>
          <w:sz w:val="28"/>
          <w:szCs w:val="28"/>
          <w:lang w:val="en-US" w:eastAsia="zh-CN"/>
        </w:rPr>
      </w:pPr>
      <w:r>
        <w:rPr>
          <w:rFonts w:hint="eastAsia" w:hAnsi="宋体"/>
          <w:color w:val="000000" w:themeColor="text1"/>
          <w:sz w:val="28"/>
          <w:szCs w:val="28"/>
          <w:lang w:val="en-US" w:eastAsia="zh-CN"/>
          <w14:textFill>
            <w14:solidFill>
              <w14:schemeClr w14:val="tx1"/>
            </w14:solidFill>
          </w14:textFill>
        </w:rPr>
        <w:t>（7）近两年纳税信用等级；</w:t>
      </w:r>
    </w:p>
    <w:p>
      <w:pPr>
        <w:pStyle w:val="2"/>
        <w:ind w:firstLine="56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w:t>
      </w:r>
      <w:r>
        <w:rPr>
          <w:rFonts w:hint="eastAsia" w:hAnsi="宋体"/>
          <w:color w:val="000000" w:themeColor="text1"/>
          <w:sz w:val="28"/>
          <w:szCs w:val="28"/>
          <w:lang w:val="en-US" w:eastAsia="zh-CN"/>
          <w14:textFill>
            <w14:solidFill>
              <w14:schemeClr w14:val="tx1"/>
            </w14:solidFill>
          </w14:textFill>
        </w:rPr>
        <w:t>8</w:t>
      </w:r>
      <w:r>
        <w:rPr>
          <w:rFonts w:hint="eastAsia" w:hAnsi="宋体"/>
          <w:color w:val="000000" w:themeColor="text1"/>
          <w:sz w:val="28"/>
          <w:szCs w:val="28"/>
          <w14:textFill>
            <w14:solidFill>
              <w14:schemeClr w14:val="tx1"/>
            </w14:solidFill>
          </w14:textFill>
        </w:rPr>
        <w:t>）202</w:t>
      </w:r>
      <w:r>
        <w:rPr>
          <w:rFonts w:hint="eastAsia" w:hAnsi="宋体"/>
          <w:color w:val="000000" w:themeColor="text1"/>
          <w:sz w:val="28"/>
          <w:szCs w:val="28"/>
          <w:lang w:val="en-US" w:eastAsia="zh-CN"/>
          <w14:textFill>
            <w14:solidFill>
              <w14:schemeClr w14:val="tx1"/>
            </w14:solidFill>
          </w14:textFill>
        </w:rPr>
        <w:t>2</w:t>
      </w:r>
      <w:r>
        <w:rPr>
          <w:rFonts w:hint="eastAsia" w:hAnsi="宋体"/>
          <w:color w:val="000000" w:themeColor="text1"/>
          <w:sz w:val="28"/>
          <w:szCs w:val="28"/>
          <w14:textFill>
            <w14:solidFill>
              <w14:schemeClr w14:val="tx1"/>
            </w14:solidFill>
          </w14:textFill>
        </w:rPr>
        <w:t>年广东注册会计师协会综合排名情况；</w:t>
      </w:r>
    </w:p>
    <w:p>
      <w:pPr>
        <w:pStyle w:val="2"/>
        <w:numPr>
          <w:ilvl w:val="0"/>
          <w:numId w:val="0"/>
        </w:numPr>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lang w:eastAsia="zh-CN"/>
          <w14:textFill>
            <w14:solidFill>
              <w14:schemeClr w14:val="tx1"/>
            </w14:solidFill>
          </w14:textFill>
        </w:rPr>
        <w:t>（</w:t>
      </w:r>
      <w:r>
        <w:rPr>
          <w:rFonts w:hint="eastAsia" w:hAnsi="宋体"/>
          <w:color w:val="000000" w:themeColor="text1"/>
          <w:sz w:val="28"/>
          <w:szCs w:val="28"/>
          <w:lang w:val="en-US" w:eastAsia="zh-CN"/>
          <w14:textFill>
            <w14:solidFill>
              <w14:schemeClr w14:val="tx1"/>
            </w14:solidFill>
          </w14:textFill>
        </w:rPr>
        <w:t>9）</w:t>
      </w:r>
      <w:r>
        <w:rPr>
          <w:rFonts w:hint="eastAsia" w:hAnsi="宋体"/>
          <w:color w:val="000000" w:themeColor="text1"/>
          <w:sz w:val="28"/>
          <w:szCs w:val="28"/>
          <w14:textFill>
            <w14:solidFill>
              <w14:schemeClr w14:val="tx1"/>
            </w14:solidFill>
          </w14:textFill>
        </w:rPr>
        <w:t>企业总部注册地；</w:t>
      </w:r>
    </w:p>
    <w:p>
      <w:pPr>
        <w:pStyle w:val="2"/>
        <w:numPr>
          <w:ilvl w:val="0"/>
          <w:numId w:val="0"/>
        </w:numPr>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lang w:eastAsia="zh-CN"/>
          <w14:textFill>
            <w14:solidFill>
              <w14:schemeClr w14:val="tx1"/>
            </w14:solidFill>
          </w14:textFill>
        </w:rPr>
        <w:t>（</w:t>
      </w:r>
      <w:r>
        <w:rPr>
          <w:rFonts w:hint="eastAsia" w:hAnsi="宋体"/>
          <w:color w:val="000000" w:themeColor="text1"/>
          <w:sz w:val="28"/>
          <w:szCs w:val="28"/>
          <w:lang w:val="en-US" w:eastAsia="zh-CN"/>
          <w14:textFill>
            <w14:solidFill>
              <w14:schemeClr w14:val="tx1"/>
            </w14:solidFill>
          </w14:textFill>
        </w:rPr>
        <w:t>10）</w:t>
      </w:r>
      <w:r>
        <w:rPr>
          <w:rFonts w:hint="eastAsia" w:hAnsi="宋体"/>
          <w:color w:val="000000" w:themeColor="text1"/>
          <w:sz w:val="28"/>
          <w:szCs w:val="28"/>
          <w14:textFill>
            <w14:solidFill>
              <w14:schemeClr w14:val="tx1"/>
            </w14:solidFill>
          </w14:textFill>
        </w:rPr>
        <w:t>近一年营业收入；</w:t>
      </w:r>
    </w:p>
    <w:p>
      <w:pPr>
        <w:pStyle w:val="2"/>
        <w:numPr>
          <w:ilvl w:val="0"/>
          <w:numId w:val="0"/>
        </w:numPr>
        <w:ind w:firstLine="560" w:firstLineChars="200"/>
        <w:rPr>
          <w:rFonts w:hint="eastAsia" w:hAnsi="宋体" w:eastAsia="宋体"/>
          <w:color w:val="000000" w:themeColor="text1"/>
          <w:sz w:val="28"/>
          <w:szCs w:val="28"/>
          <w:lang w:val="en-US" w:eastAsia="zh-CN"/>
          <w14:textFill>
            <w14:solidFill>
              <w14:schemeClr w14:val="tx1"/>
            </w14:solidFill>
          </w14:textFill>
        </w:rPr>
      </w:pPr>
      <w:r>
        <w:rPr>
          <w:rFonts w:hint="eastAsia" w:hAnsi="宋体"/>
          <w:color w:val="000000" w:themeColor="text1"/>
          <w:sz w:val="28"/>
          <w:szCs w:val="28"/>
          <w:lang w:eastAsia="zh-CN"/>
          <w14:textFill>
            <w14:solidFill>
              <w14:schemeClr w14:val="tx1"/>
            </w14:solidFill>
          </w14:textFill>
        </w:rPr>
        <w:t>（</w:t>
      </w:r>
      <w:r>
        <w:rPr>
          <w:rFonts w:hint="eastAsia" w:hAnsi="宋体"/>
          <w:color w:val="000000" w:themeColor="text1"/>
          <w:sz w:val="28"/>
          <w:szCs w:val="28"/>
          <w:lang w:val="en-US" w:eastAsia="zh-CN"/>
          <w14:textFill>
            <w14:solidFill>
              <w14:schemeClr w14:val="tx1"/>
            </w14:solidFill>
          </w14:textFill>
        </w:rPr>
        <w:t>11）</w:t>
      </w:r>
      <w:r>
        <w:rPr>
          <w:rFonts w:hint="eastAsia" w:hAnsi="宋体"/>
          <w:color w:val="000000" w:themeColor="text1"/>
          <w:sz w:val="28"/>
          <w:szCs w:val="28"/>
          <w14:textFill>
            <w14:solidFill>
              <w14:schemeClr w14:val="tx1"/>
            </w14:solidFill>
          </w14:textFill>
        </w:rPr>
        <w:t>近三年承接广晟集团及下属企业或省国资委省审计厅等服务业绩</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特别是工程项目审计）</w:t>
      </w:r>
      <w:r>
        <w:rPr>
          <w:rFonts w:hint="eastAsia" w:hAnsi="宋体"/>
          <w:color w:val="000000" w:themeColor="text1"/>
          <w:sz w:val="28"/>
          <w:szCs w:val="28"/>
          <w14:textFill>
            <w14:solidFill>
              <w14:schemeClr w14:val="tx1"/>
            </w14:solidFill>
          </w14:textFill>
        </w:rPr>
        <w:t>情况</w:t>
      </w:r>
      <w:r>
        <w:rPr>
          <w:rFonts w:hint="eastAsia" w:hAnsi="宋体"/>
          <w:color w:val="000000" w:themeColor="text1"/>
          <w:sz w:val="28"/>
          <w:szCs w:val="28"/>
          <w:lang w:val="en-US" w:eastAsia="zh-CN"/>
          <w14:textFill>
            <w14:solidFill>
              <w14:schemeClr w14:val="tx1"/>
            </w14:solidFill>
          </w14:textFill>
        </w:rPr>
        <w:t>；</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）其他文件。</w:t>
      </w:r>
    </w:p>
    <w:p>
      <w:pPr>
        <w:spacing w:line="36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5</w:t>
      </w:r>
      <w:r>
        <w:rPr>
          <w:rFonts w:ascii="宋体" w:hAnsi="宋体"/>
          <w:b/>
          <w:color w:val="000000" w:themeColor="text1"/>
          <w:sz w:val="28"/>
          <w:szCs w:val="28"/>
          <w14:textFill>
            <w14:solidFill>
              <w14:schemeClr w14:val="tx1"/>
            </w14:solidFill>
          </w14:textFill>
        </w:rPr>
        <w:t xml:space="preserve">.3 </w:t>
      </w:r>
      <w:r>
        <w:rPr>
          <w:rFonts w:hint="eastAsia" w:ascii="宋体" w:hAnsi="宋体"/>
          <w:b/>
          <w:color w:val="000000" w:themeColor="text1"/>
          <w:sz w:val="28"/>
          <w:szCs w:val="28"/>
          <w:lang w:val="en-US" w:eastAsia="zh-CN"/>
          <w14:textFill>
            <w14:solidFill>
              <w14:schemeClr w14:val="tx1"/>
            </w14:solidFill>
          </w14:textFill>
        </w:rPr>
        <w:t>技术和</w:t>
      </w:r>
      <w:r>
        <w:rPr>
          <w:rFonts w:hint="eastAsia" w:ascii="宋体" w:hAnsi="宋体"/>
          <w:b/>
          <w:color w:val="000000" w:themeColor="text1"/>
          <w:sz w:val="28"/>
          <w:szCs w:val="28"/>
          <w14:textFill>
            <w14:solidFill>
              <w14:schemeClr w14:val="tx1"/>
            </w14:solidFill>
          </w14:textFill>
        </w:rPr>
        <w:t>服务部分：</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（1）根据第三章采购需求制定相应的服务方案；</w:t>
      </w:r>
    </w:p>
    <w:p>
      <w:pPr>
        <w:spacing w:line="360" w:lineRule="auto"/>
        <w:ind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）供应商应提供项目人员</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特别是团队负责人）</w:t>
      </w:r>
      <w:r>
        <w:rPr>
          <w:rFonts w:hint="eastAsia" w:ascii="宋体" w:hAnsi="宋体"/>
          <w:color w:val="000000" w:themeColor="text1"/>
          <w:sz w:val="28"/>
          <w:szCs w:val="28"/>
          <w14:textFill>
            <w14:solidFill>
              <w14:schemeClr w14:val="tx1"/>
            </w14:solidFill>
          </w14:textFill>
        </w:rPr>
        <w:t>安排和从业时间、工作经历、职责等；</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（3）方案应详细列出提供服务的内容、时间、相关承诺及各项费用等；</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（4）响应时间、进场工作日程安排、服务团队人数、资质及执业年限；</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（5）供应商须说明的其他问题。</w:t>
      </w:r>
    </w:p>
    <w:p>
      <w:pPr>
        <w:spacing w:line="360" w:lineRule="auto"/>
        <w:ind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5</w:t>
      </w:r>
      <w:r>
        <w:rPr>
          <w:rFonts w:ascii="宋体" w:hAnsi="宋体"/>
          <w:b/>
          <w:color w:val="000000" w:themeColor="text1"/>
          <w:sz w:val="28"/>
          <w:szCs w:val="28"/>
          <w14:textFill>
            <w14:solidFill>
              <w14:schemeClr w14:val="tx1"/>
            </w14:solidFill>
          </w14:textFill>
        </w:rPr>
        <w:t>.4</w:t>
      </w:r>
      <w:r>
        <w:rPr>
          <w:rFonts w:hint="eastAsia" w:ascii="宋体" w:hAnsi="宋体"/>
          <w:b/>
          <w:color w:val="000000" w:themeColor="text1"/>
          <w:sz w:val="28"/>
          <w:szCs w:val="28"/>
          <w14:textFill>
            <w14:solidFill>
              <w14:schemeClr w14:val="tx1"/>
            </w14:solidFill>
          </w14:textFill>
        </w:rPr>
        <w:t xml:space="preserve"> </w:t>
      </w:r>
      <w:r>
        <w:rPr>
          <w:rFonts w:ascii="宋体" w:hAnsi="宋体"/>
          <w:b/>
          <w:color w:val="000000" w:themeColor="text1"/>
          <w:sz w:val="28"/>
          <w:szCs w:val="28"/>
          <w14:textFill>
            <w14:solidFill>
              <w14:schemeClr w14:val="tx1"/>
            </w14:solidFill>
          </w14:textFill>
        </w:rPr>
        <w:t>其他说明材料</w:t>
      </w:r>
      <w:r>
        <w:rPr>
          <w:rFonts w:hint="eastAsia" w:ascii="宋体" w:hAnsi="宋体"/>
          <w:b/>
          <w:color w:val="000000" w:themeColor="text1"/>
          <w:sz w:val="28"/>
          <w:szCs w:val="28"/>
          <w14:textFill>
            <w14:solidFill>
              <w14:schemeClr w14:val="tx1"/>
            </w14:solidFill>
          </w14:textFill>
        </w:rPr>
        <w:t>。</w:t>
      </w:r>
    </w:p>
    <w:p>
      <w:pPr>
        <w:pStyle w:val="6"/>
        <w:bidi w:val="0"/>
        <w:ind w:left="0" w:leftChars="0" w:firstLine="562" w:firstLineChars="200"/>
      </w:pPr>
      <w:bookmarkStart w:id="21" w:name="_Toc253382685"/>
      <w:bookmarkStart w:id="22" w:name="_Toc332314500"/>
      <w:bookmarkStart w:id="23" w:name="_Toc535832528"/>
      <w:r>
        <w:rPr>
          <w:rFonts w:hint="eastAsia"/>
          <w:lang w:val="en-US" w:eastAsia="zh-CN"/>
        </w:rPr>
        <w:t>6</w:t>
      </w:r>
      <w:r>
        <w:rPr>
          <w:rFonts w:hint="eastAsia"/>
        </w:rPr>
        <w:t>、货币</w:t>
      </w:r>
      <w:bookmarkEnd w:id="21"/>
      <w:bookmarkEnd w:id="22"/>
      <w:bookmarkEnd w:id="23"/>
    </w:p>
    <w:p>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6</w:t>
      </w: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供应商所提供服务一律用人民币报价。</w:t>
      </w:r>
    </w:p>
    <w:p>
      <w:pPr>
        <w:pStyle w:val="6"/>
        <w:bidi w:val="0"/>
        <w:ind w:left="0" w:leftChars="0" w:firstLine="562" w:firstLineChars="200"/>
      </w:pPr>
      <w:r>
        <w:rPr>
          <w:rFonts w:hint="eastAsia"/>
          <w:lang w:val="en-US" w:eastAsia="zh-CN"/>
        </w:rPr>
        <w:t>7</w:t>
      </w:r>
      <w:r>
        <w:rPr>
          <w:rFonts w:hint="eastAsia"/>
        </w:rPr>
        <w:t>、采购响应文件递交</w:t>
      </w:r>
    </w:p>
    <w:p>
      <w:pPr>
        <w:spacing w:line="360" w:lineRule="auto"/>
        <w:ind w:firstLine="560" w:firstLineChars="200"/>
        <w:rPr>
          <w:rFonts w:hint="eastAsia" w:ascii="宋体" w:hAnsi="宋体" w:eastAsiaTheme="minorEastAsia"/>
          <w:color w:val="auto"/>
          <w:sz w:val="28"/>
          <w:szCs w:val="28"/>
          <w:highlight w:val="none"/>
          <w:lang w:eastAsia="zh-CN"/>
        </w:rPr>
      </w:pPr>
      <w:r>
        <w:rPr>
          <w:rFonts w:hint="eastAsia" w:ascii="宋体" w:hAnsi="宋体"/>
          <w:color w:val="auto"/>
          <w:sz w:val="28"/>
          <w:szCs w:val="28"/>
          <w:highlight w:val="none"/>
        </w:rPr>
        <w:t>采购响应文件应密封包装，并加盖供应商公章，于竞争性谈判邀请规定的时间递交至</w:t>
      </w:r>
      <w:r>
        <w:rPr>
          <w:rFonts w:hint="eastAsia" w:ascii="宋体" w:hAnsi="宋体"/>
          <w:color w:val="auto"/>
          <w:sz w:val="28"/>
          <w:szCs w:val="28"/>
          <w:highlight w:val="none"/>
          <w:lang w:val="en-US" w:eastAsia="zh-CN"/>
        </w:rPr>
        <w:t>广晟幕墙</w:t>
      </w:r>
      <w:r>
        <w:rPr>
          <w:rFonts w:hint="eastAsia" w:ascii="宋体" w:hAnsi="宋体"/>
          <w:color w:val="auto"/>
          <w:sz w:val="28"/>
          <w:szCs w:val="28"/>
          <w:highlight w:val="none"/>
        </w:rPr>
        <w:t>指定地点。</w:t>
      </w:r>
    </w:p>
    <w:p>
      <w:pPr>
        <w:pStyle w:val="4"/>
        <w:bidi w:val="0"/>
        <w:ind w:left="0" w:leftChars="0" w:firstLine="562" w:firstLineChars="200"/>
        <w:rPr>
          <w:sz w:val="28"/>
          <w:szCs w:val="28"/>
        </w:rPr>
      </w:pPr>
      <w:bookmarkStart w:id="24" w:name="_Toc253382690"/>
      <w:bookmarkStart w:id="25" w:name="_Toc20571"/>
      <w:bookmarkStart w:id="26" w:name="_Toc332314503"/>
      <w:bookmarkStart w:id="27" w:name="_Toc535832547"/>
      <w:r>
        <w:rPr>
          <w:rFonts w:hint="eastAsia"/>
          <w:sz w:val="28"/>
          <w:szCs w:val="28"/>
        </w:rPr>
        <w:t>二、竞争性采购谈判程序</w:t>
      </w:r>
      <w:bookmarkEnd w:id="24"/>
      <w:bookmarkEnd w:id="25"/>
      <w:bookmarkEnd w:id="26"/>
    </w:p>
    <w:p>
      <w:pPr>
        <w:pStyle w:val="6"/>
        <w:bidi w:val="0"/>
        <w:ind w:left="0" w:leftChars="0" w:firstLine="562" w:firstLineChars="200"/>
        <w:rPr>
          <w:sz w:val="28"/>
          <w:szCs w:val="28"/>
        </w:rPr>
      </w:pPr>
      <w:bookmarkStart w:id="28" w:name="_Toc332314504"/>
      <w:bookmarkStart w:id="29" w:name="_Toc528069413"/>
      <w:r>
        <w:rPr>
          <w:rFonts w:hint="eastAsia"/>
          <w:sz w:val="28"/>
          <w:szCs w:val="28"/>
        </w:rPr>
        <w:t>1、采购谈判小组</w:t>
      </w:r>
      <w:bookmarkEnd w:id="28"/>
      <w:bookmarkEnd w:id="29"/>
    </w:p>
    <w:p>
      <w:pPr>
        <w:spacing w:line="360" w:lineRule="auto"/>
        <w:ind w:firstLine="560" w:firstLineChars="200"/>
        <w:rPr>
          <w:rFonts w:ascii="宋体" w:hAnsi="宋体"/>
          <w:color w:val="auto"/>
          <w:sz w:val="28"/>
          <w:szCs w:val="28"/>
          <w:highlight w:val="none"/>
        </w:rPr>
      </w:pPr>
      <w:bookmarkStart w:id="30" w:name="_Toc332314505"/>
      <w:r>
        <w:rPr>
          <w:rFonts w:hint="eastAsia" w:ascii="宋体" w:hAnsi="宋体"/>
          <w:color w:val="auto"/>
          <w:sz w:val="28"/>
          <w:szCs w:val="28"/>
          <w:highlight w:val="none"/>
        </w:rPr>
        <w:t>谈判工作组成员，根据</w:t>
      </w:r>
      <w:r>
        <w:rPr>
          <w:rFonts w:hint="eastAsia" w:ascii="宋体" w:hAnsi="宋体"/>
          <w:color w:val="auto"/>
          <w:sz w:val="28"/>
          <w:szCs w:val="28"/>
          <w:highlight w:val="none"/>
          <w:lang w:val="en-US" w:eastAsia="zh-CN"/>
        </w:rPr>
        <w:t>广晟幕墙相关制度</w:t>
      </w:r>
      <w:r>
        <w:rPr>
          <w:rFonts w:hint="eastAsia" w:ascii="宋体" w:hAnsi="宋体"/>
          <w:color w:val="auto"/>
          <w:sz w:val="28"/>
          <w:szCs w:val="28"/>
          <w:highlight w:val="none"/>
        </w:rPr>
        <w:t>要求，由财务部</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成本管理部、合约法务风控部、审计工作部、源成项目管理部负责人</w:t>
      </w:r>
      <w:r>
        <w:rPr>
          <w:rFonts w:hint="eastAsia" w:ascii="宋体" w:hAnsi="宋体"/>
          <w:color w:val="auto"/>
          <w:sz w:val="28"/>
          <w:szCs w:val="28"/>
          <w:highlight w:val="none"/>
        </w:rPr>
        <w:t>组成，</w:t>
      </w:r>
      <w:r>
        <w:rPr>
          <w:rFonts w:hint="eastAsia" w:ascii="宋体" w:hAnsi="宋体"/>
          <w:color w:val="auto"/>
          <w:sz w:val="28"/>
          <w:szCs w:val="28"/>
          <w:highlight w:val="none"/>
          <w:lang w:val="en-US" w:eastAsia="zh-CN"/>
        </w:rPr>
        <w:t>共计5人</w:t>
      </w:r>
      <w:r>
        <w:rPr>
          <w:rFonts w:hint="eastAsia" w:ascii="宋体" w:hAnsi="宋体"/>
          <w:color w:val="auto"/>
          <w:sz w:val="28"/>
          <w:szCs w:val="28"/>
          <w:highlight w:val="none"/>
        </w:rPr>
        <w:t>，原则上在谈判前1天确定。谈判组长由</w:t>
      </w:r>
      <w:r>
        <w:rPr>
          <w:rFonts w:hint="eastAsia" w:ascii="宋体" w:hAnsi="宋体"/>
          <w:color w:val="auto"/>
          <w:sz w:val="28"/>
          <w:szCs w:val="28"/>
          <w:highlight w:val="none"/>
          <w:lang w:val="en-US" w:eastAsia="zh-CN"/>
        </w:rPr>
        <w:t>计划审计工作</w:t>
      </w:r>
      <w:r>
        <w:rPr>
          <w:rFonts w:hint="eastAsia" w:ascii="宋体" w:hAnsi="宋体"/>
          <w:color w:val="auto"/>
          <w:sz w:val="28"/>
          <w:szCs w:val="28"/>
          <w:highlight w:val="none"/>
        </w:rPr>
        <w:t>部负责人担任。</w:t>
      </w:r>
    </w:p>
    <w:p>
      <w:pPr>
        <w:pStyle w:val="6"/>
        <w:bidi w:val="0"/>
        <w:ind w:left="0" w:leftChars="0" w:firstLine="562" w:firstLineChars="200"/>
      </w:pPr>
      <w:r>
        <w:rPr>
          <w:rFonts w:hint="eastAsia"/>
        </w:rPr>
        <w:t>2、采购谈判程序</w:t>
      </w:r>
      <w:bookmarkEnd w:id="30"/>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2.1 采购响应书及相关材料</w:t>
      </w:r>
      <w:r>
        <w:rPr>
          <w:rFonts w:hint="eastAsia" w:ascii="宋体" w:hAnsi="宋体"/>
          <w:color w:val="000000" w:themeColor="text1"/>
          <w:sz w:val="28"/>
          <w:szCs w:val="28"/>
          <w14:textFill>
            <w14:solidFill>
              <w14:schemeClr w14:val="tx1"/>
            </w14:solidFill>
          </w14:textFill>
        </w:rPr>
        <w:t>应由供应商现场递交；</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2.2 </w:t>
      </w:r>
      <w:r>
        <w:rPr>
          <w:rFonts w:hint="eastAsia" w:ascii="宋体" w:hAnsi="宋体"/>
          <w:color w:val="000000" w:themeColor="text1"/>
          <w:sz w:val="28"/>
          <w:szCs w:val="28"/>
          <w14:textFill>
            <w14:solidFill>
              <w14:schemeClr w14:val="tx1"/>
            </w14:solidFill>
          </w14:textFill>
        </w:rPr>
        <w:t>谈判开始前，谈判小组首先认真审查供应商提交的</w:t>
      </w:r>
      <w:r>
        <w:rPr>
          <w:rFonts w:ascii="宋体" w:hAnsi="宋体"/>
          <w:color w:val="000000" w:themeColor="text1"/>
          <w:sz w:val="28"/>
          <w:szCs w:val="28"/>
          <w14:textFill>
            <w14:solidFill>
              <w14:schemeClr w14:val="tx1"/>
            </w14:solidFill>
          </w14:textFill>
        </w:rPr>
        <w:t>采购响应书材料</w:t>
      </w:r>
      <w:r>
        <w:rPr>
          <w:rFonts w:hint="eastAsia" w:ascii="宋体" w:hAnsi="宋体"/>
          <w:color w:val="000000" w:themeColor="text1"/>
          <w:sz w:val="28"/>
          <w:szCs w:val="28"/>
          <w14:textFill>
            <w14:solidFill>
              <w14:schemeClr w14:val="tx1"/>
            </w14:solidFill>
          </w14:textFill>
        </w:rPr>
        <w:t>，了解其与竞争性采购文件的要求是否有偏离；</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谈判小组所有成员集中与单一供应商进行谈判；</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.4 </w:t>
      </w:r>
      <w:r>
        <w:rPr>
          <w:rFonts w:hint="eastAsia" w:ascii="宋体" w:hAnsi="宋体"/>
          <w:color w:val="000000" w:themeColor="text1"/>
          <w:sz w:val="28"/>
          <w:szCs w:val="28"/>
          <w14:textFill>
            <w14:solidFill>
              <w14:schemeClr w14:val="tx1"/>
            </w14:solidFill>
          </w14:textFill>
        </w:rPr>
        <w:t>谈判文件如有实质性变动，谈判小组将以书面形式通知参加谈判的供应商；供应商也可对自己响应文件中有关</w:t>
      </w:r>
      <w:r>
        <w:rPr>
          <w:rFonts w:hint="eastAsia" w:ascii="宋体" w:hAnsi="宋体"/>
          <w:color w:val="000000" w:themeColor="text1"/>
          <w:sz w:val="28"/>
          <w:szCs w:val="28"/>
          <w:lang w:val="en-US" w:eastAsia="zh-CN"/>
          <w14:textFill>
            <w14:solidFill>
              <w14:schemeClr w14:val="tx1"/>
            </w14:solidFill>
          </w14:textFill>
        </w:rPr>
        <w:t>价格</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商务</w:t>
      </w:r>
      <w:r>
        <w:rPr>
          <w:rFonts w:hint="eastAsia" w:ascii="宋体" w:hAnsi="宋体"/>
          <w:color w:val="000000" w:themeColor="text1"/>
          <w:sz w:val="28"/>
          <w:szCs w:val="28"/>
          <w14:textFill>
            <w14:solidFill>
              <w14:schemeClr w14:val="tx1"/>
            </w14:solidFill>
          </w14:textFill>
        </w:rPr>
        <w:t>和</w:t>
      </w:r>
      <w:r>
        <w:rPr>
          <w:rFonts w:hint="eastAsia" w:ascii="宋体" w:hAnsi="宋体"/>
          <w:color w:val="000000" w:themeColor="text1"/>
          <w:sz w:val="28"/>
          <w:szCs w:val="28"/>
          <w:lang w:val="en-US" w:eastAsia="zh-CN"/>
          <w14:textFill>
            <w14:solidFill>
              <w14:schemeClr w14:val="tx1"/>
            </w14:solidFill>
          </w14:textFill>
        </w:rPr>
        <w:t>服务部分</w:t>
      </w:r>
      <w:r>
        <w:rPr>
          <w:rFonts w:hint="eastAsia" w:ascii="宋体" w:hAnsi="宋体"/>
          <w:color w:val="000000" w:themeColor="text1"/>
          <w:sz w:val="28"/>
          <w:szCs w:val="28"/>
          <w14:textFill>
            <w14:solidFill>
              <w14:schemeClr w14:val="tx1"/>
            </w14:solidFill>
          </w14:textFill>
        </w:rPr>
        <w:t>的问题进行修改，以符合竞争性采购文件的要求；</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.5 </w:t>
      </w:r>
      <w:r>
        <w:rPr>
          <w:rFonts w:hint="eastAsia" w:ascii="宋体" w:hAnsi="宋体"/>
          <w:color w:val="000000" w:themeColor="text1"/>
          <w:sz w:val="28"/>
          <w:szCs w:val="28"/>
          <w14:textFill>
            <w14:solidFill>
              <w14:schemeClr w14:val="tx1"/>
            </w14:solidFill>
          </w14:textFill>
        </w:rPr>
        <w:t>建议或最终确定成交供应商；</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.6 </w:t>
      </w:r>
      <w:r>
        <w:rPr>
          <w:rFonts w:hint="eastAsia" w:ascii="宋体" w:hAnsi="宋体"/>
          <w:color w:val="000000" w:themeColor="text1"/>
          <w:sz w:val="28"/>
          <w:szCs w:val="28"/>
          <w14:textFill>
            <w14:solidFill>
              <w14:schemeClr w14:val="tx1"/>
            </w14:solidFill>
          </w14:textFill>
        </w:rPr>
        <w:t>谈判过程由采购人指定专人负责记录，并存档备查。</w:t>
      </w:r>
    </w:p>
    <w:p>
      <w:pPr>
        <w:pStyle w:val="6"/>
        <w:bidi w:val="0"/>
        <w:ind w:left="0" w:leftChars="0" w:firstLine="562" w:firstLineChars="200"/>
      </w:pPr>
      <w:r>
        <w:rPr>
          <w:rFonts w:hint="eastAsia"/>
        </w:rPr>
        <w:t>3、</w:t>
      </w:r>
      <w:r>
        <w:t>谈判成交</w:t>
      </w:r>
    </w:p>
    <w:p>
      <w:pPr>
        <w:adjustRightInd w:val="0"/>
        <w:spacing w:line="360" w:lineRule="auto"/>
        <w:ind w:firstLine="560" w:firstLineChars="200"/>
        <w:rPr>
          <w:rFonts w:asciiTheme="majorHAnsi" w:hAnsiTheme="majorHAnsi" w:eastAsiaTheme="majorEastAsia" w:cstheme="majorBidi"/>
          <w:b/>
          <w:bCs/>
          <w:color w:val="000000" w:themeColor="text1"/>
          <w:sz w:val="28"/>
          <w:szCs w:val="32"/>
          <w14:textFill>
            <w14:solidFill>
              <w14:schemeClr w14:val="tx1"/>
            </w14:solidFill>
          </w14:textFill>
        </w:rPr>
      </w:pPr>
      <w:r>
        <w:rPr>
          <w:rFonts w:ascii="宋体" w:hAnsi="宋体"/>
          <w:color w:val="000000" w:themeColor="text1"/>
          <w:sz w:val="28"/>
          <w:szCs w:val="28"/>
          <w14:textFill>
            <w14:solidFill>
              <w14:schemeClr w14:val="tx1"/>
            </w14:solidFill>
          </w14:textFill>
        </w:rPr>
        <w:t>3.1</w:t>
      </w:r>
      <w:r>
        <w:rPr>
          <w:rFonts w:hint="eastAsia" w:ascii="宋体" w:hAnsi="宋体"/>
          <w:color w:val="000000" w:themeColor="text1"/>
          <w:sz w:val="28"/>
          <w:szCs w:val="28"/>
          <w14:textFill>
            <w14:solidFill>
              <w14:schemeClr w14:val="tx1"/>
            </w14:solidFill>
          </w14:textFill>
        </w:rPr>
        <w:t xml:space="preserve"> 谈判小组将依据供应商最终提交的采购响应文件进行最终审查，并结合谈判结果，如满足竞争性采购文件要求、价格合理，则推荐其为成交供应商；</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3.2</w:t>
      </w:r>
      <w:r>
        <w:rPr>
          <w:rFonts w:hint="eastAsia" w:ascii="宋体" w:hAnsi="宋体"/>
          <w:color w:val="000000" w:themeColor="text1"/>
          <w:sz w:val="28"/>
          <w:szCs w:val="28"/>
          <w14:textFill>
            <w14:solidFill>
              <w14:schemeClr w14:val="tx1"/>
            </w14:solidFill>
          </w14:textFill>
        </w:rPr>
        <w:t xml:space="preserve"> 谈判确定的技术要求、最后价格仍不能满足采购人及谈判小组的要求，采购人将保留放弃本次谈判的权利，采购人将重新组织采购；</w:t>
      </w:r>
    </w:p>
    <w:p>
      <w:pPr>
        <w:adjustRightInd w:val="0"/>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3.3 </w:t>
      </w:r>
      <w:r>
        <w:rPr>
          <w:rFonts w:hint="eastAsia" w:ascii="宋体" w:hAnsi="宋体"/>
          <w:color w:val="000000" w:themeColor="text1"/>
          <w:sz w:val="28"/>
          <w:szCs w:val="28"/>
          <w14:textFill>
            <w14:solidFill>
              <w14:schemeClr w14:val="tx1"/>
            </w14:solidFill>
          </w14:textFill>
        </w:rPr>
        <w:t>确定成交供应商后</w:t>
      </w:r>
      <w:r>
        <w:rPr>
          <w:rFonts w:hint="eastAsia" w:ascii="宋体" w:hAnsi="宋体"/>
          <w:color w:val="000000" w:themeColor="text1"/>
          <w:sz w:val="28"/>
          <w:szCs w:val="28"/>
          <w:lang w:val="en-US" w:eastAsia="zh-CN"/>
          <w14:textFill>
            <w14:solidFill>
              <w14:schemeClr w14:val="tx1"/>
            </w14:solidFill>
          </w14:textFill>
        </w:rPr>
        <w:t>7</w:t>
      </w:r>
      <w:r>
        <w:rPr>
          <w:rFonts w:hint="eastAsia" w:ascii="宋体" w:hAnsi="宋体"/>
          <w:color w:val="000000" w:themeColor="text1"/>
          <w:sz w:val="28"/>
          <w:szCs w:val="28"/>
          <w14:textFill>
            <w14:solidFill>
              <w14:schemeClr w14:val="tx1"/>
            </w14:solidFill>
          </w14:textFill>
        </w:rPr>
        <w:t>个工作日内，</w:t>
      </w:r>
      <w:r>
        <w:rPr>
          <w:rFonts w:hint="eastAsia" w:ascii="宋体" w:hAnsi="宋体"/>
          <w:color w:val="000000" w:themeColor="text1"/>
          <w:sz w:val="28"/>
          <w:szCs w:val="28"/>
          <w:lang w:val="en-US" w:eastAsia="zh-CN"/>
          <w14:textFill>
            <w14:solidFill>
              <w14:schemeClr w14:val="tx1"/>
            </w14:solidFill>
          </w14:textFill>
        </w:rPr>
        <w:t>相关</w:t>
      </w:r>
      <w:r>
        <w:rPr>
          <w:rFonts w:hint="eastAsia" w:ascii="宋体" w:hAnsi="宋体"/>
          <w:color w:val="000000" w:themeColor="text1"/>
          <w:sz w:val="28"/>
          <w:szCs w:val="28"/>
          <w14:textFill>
            <w14:solidFill>
              <w14:schemeClr w14:val="tx1"/>
            </w14:solidFill>
          </w14:textFill>
        </w:rPr>
        <w:t>部门向成交供应商发出成交通知书，同时将成交结果通知其他所有未成交的供应商。</w:t>
      </w:r>
    </w:p>
    <w:p>
      <w:pPr>
        <w:pStyle w:val="6"/>
        <w:bidi w:val="0"/>
        <w:ind w:left="0" w:leftChars="0" w:firstLine="562" w:firstLineChars="200"/>
      </w:pPr>
      <w:r>
        <w:rPr>
          <w:rFonts w:hint="eastAsia"/>
        </w:rPr>
        <w:t>4、合同签署</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根据确定的成交结果，</w:t>
      </w:r>
      <w:r>
        <w:rPr>
          <w:rFonts w:hint="eastAsia" w:ascii="宋体" w:hAnsi="宋体"/>
          <w:color w:val="000000" w:themeColor="text1"/>
          <w:sz w:val="28"/>
          <w:szCs w:val="28"/>
          <w:lang w:val="en-US" w:eastAsia="zh-CN"/>
          <w14:textFill>
            <w14:solidFill>
              <w14:schemeClr w14:val="tx1"/>
            </w14:solidFill>
          </w14:textFill>
        </w:rPr>
        <w:t>相关</w:t>
      </w:r>
      <w:r>
        <w:rPr>
          <w:rFonts w:hint="eastAsia" w:ascii="宋体" w:hAnsi="宋体"/>
          <w:color w:val="000000" w:themeColor="text1"/>
          <w:sz w:val="28"/>
          <w:szCs w:val="28"/>
          <w14:textFill>
            <w14:solidFill>
              <w14:schemeClr w14:val="tx1"/>
            </w14:solidFill>
          </w14:textFill>
        </w:rPr>
        <w:t>部门在确定成交供应商</w:t>
      </w:r>
      <w:r>
        <w:rPr>
          <w:rFonts w:hint="eastAsia" w:ascii="宋体" w:hAnsi="宋体"/>
          <w:color w:val="000000" w:themeColor="text1"/>
          <w:sz w:val="28"/>
          <w:szCs w:val="28"/>
          <w:highlight w:val="none"/>
          <w14:textFill>
            <w14:solidFill>
              <w14:schemeClr w14:val="tx1"/>
            </w14:solidFill>
          </w14:textFill>
        </w:rPr>
        <w:t>30日</w:t>
      </w:r>
      <w:r>
        <w:rPr>
          <w:rFonts w:hint="eastAsia" w:ascii="宋体" w:hAnsi="宋体"/>
          <w:color w:val="000000" w:themeColor="text1"/>
          <w:sz w:val="28"/>
          <w:szCs w:val="28"/>
          <w14:textFill>
            <w14:solidFill>
              <w14:schemeClr w14:val="tx1"/>
            </w14:solidFill>
          </w14:textFill>
        </w:rPr>
        <w:t>内组织完成合同签署工作；</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.2 </w:t>
      </w:r>
      <w:r>
        <w:rPr>
          <w:rFonts w:hint="eastAsia" w:ascii="宋体" w:hAnsi="宋体"/>
          <w:color w:val="000000" w:themeColor="text1"/>
          <w:sz w:val="28"/>
          <w:szCs w:val="28"/>
          <w14:textFill>
            <w14:solidFill>
              <w14:schemeClr w14:val="tx1"/>
            </w14:solidFill>
          </w14:textFill>
        </w:rPr>
        <w:t>成交供应商应按成交通知书规定的时间、地点签订采购合同；</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采购文件、成交供应商的采购响应文件、谈判会议纪要及有关澄清文件等均为签订合同的依据。</w:t>
      </w:r>
    </w:p>
    <w:p>
      <w:pPr>
        <w:pStyle w:val="6"/>
        <w:bidi w:val="0"/>
        <w:ind w:left="0" w:leftChars="0" w:firstLine="562" w:firstLineChars="200"/>
      </w:pPr>
      <w:r>
        <w:rPr>
          <w:rFonts w:hint="eastAsia"/>
        </w:rPr>
        <w:t>5、</w:t>
      </w:r>
      <w:r>
        <w:t>纪律和监督要求</w:t>
      </w:r>
    </w:p>
    <w:p>
      <w:pPr>
        <w:spacing w:line="360" w:lineRule="auto"/>
        <w:ind w:firstLine="562" w:firstLineChars="200"/>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5.1 对采购人的纪律要求</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采购人不得泄漏采购活动中应当保密的情况和资料，不得与供应商串通损害国家利益、社会公共利益或者他人合法权益。</w:t>
      </w:r>
    </w:p>
    <w:p>
      <w:pPr>
        <w:spacing w:line="360" w:lineRule="auto"/>
        <w:ind w:firstLine="562" w:firstLineChars="200"/>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5.2 对供应商的纪律要求</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供应商不得与采购人串通，不得向采购人或者采购小组成员行贿谋取成交；不得以他人名义报价或者以其他方式弄虚作假骗取成交；供应商不得以任何方式干扰、影响评审工作。</w:t>
      </w:r>
    </w:p>
    <w:p>
      <w:pPr>
        <w:spacing w:line="360" w:lineRule="auto"/>
        <w:ind w:firstLine="562" w:firstLineChars="200"/>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5.3 对采购小组成员的纪律要求</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采购小组成员不得收受他人的财物或者其他好处，不得向他人透露对响应文件的评审及评审有关的其他情况。在评审活动中，采购小组成员应当客观、公正地履行职责，遵守职业道德，不得擅离职守，影响评审程序正常进行，不得使用超出本采购文件有关规定的评审因素和评审标准进行评审。</w:t>
      </w:r>
    </w:p>
    <w:p>
      <w:pPr>
        <w:spacing w:line="360" w:lineRule="auto"/>
        <w:ind w:firstLine="562" w:firstLineChars="200"/>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5.4 对与评审有关的工作人员的纪律要求</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与评审活动有关的工作人员不得收受他人的财物或者其他好处，不得向他人透露对响应文件的评审及评审有关的其他情况。在评审活动中，与评审活动有关的工作人员不得擅离职守，影响评审程序正常进行。</w:t>
      </w:r>
    </w:p>
    <w:p>
      <w:pPr>
        <w:pStyle w:val="2"/>
        <w:rPr>
          <w:rFonts w:ascii="宋体" w:hAnsi="宋体"/>
          <w:color w:val="000000" w:themeColor="text1"/>
          <w:sz w:val="28"/>
          <w:szCs w:val="28"/>
          <w14:textFill>
            <w14:solidFill>
              <w14:schemeClr w14:val="tx1"/>
            </w14:solidFill>
          </w14:textFill>
        </w:rPr>
      </w:pPr>
    </w:p>
    <w:p>
      <w:pPr>
        <w:pStyle w:val="2"/>
        <w:rPr>
          <w:rFonts w:ascii="宋体" w:hAnsi="宋体"/>
          <w:color w:val="000000" w:themeColor="text1"/>
          <w:sz w:val="28"/>
          <w:szCs w:val="28"/>
          <w14:textFill>
            <w14:solidFill>
              <w14:schemeClr w14:val="tx1"/>
            </w14:solidFill>
          </w14:textFill>
        </w:rPr>
      </w:pPr>
    </w:p>
    <w:p>
      <w:pPr>
        <w:pStyle w:val="2"/>
        <w:rPr>
          <w:rFonts w:ascii="宋体" w:hAnsi="宋体"/>
          <w:color w:val="000000" w:themeColor="text1"/>
          <w:sz w:val="28"/>
          <w:szCs w:val="28"/>
          <w14:textFill>
            <w14:solidFill>
              <w14:schemeClr w14:val="tx1"/>
            </w14:solidFill>
          </w14:textFill>
        </w:rPr>
      </w:pPr>
    </w:p>
    <w:p>
      <w:pPr>
        <w:pStyle w:val="2"/>
        <w:rPr>
          <w:rFonts w:ascii="宋体" w:hAnsi="宋体"/>
          <w:color w:val="000000" w:themeColor="text1"/>
          <w:sz w:val="28"/>
          <w:szCs w:val="28"/>
          <w14:textFill>
            <w14:solidFill>
              <w14:schemeClr w14:val="tx1"/>
            </w14:solidFill>
          </w14:textFill>
        </w:rPr>
      </w:pPr>
    </w:p>
    <w:p>
      <w:pPr>
        <w:pStyle w:val="2"/>
        <w:rPr>
          <w:rFonts w:ascii="宋体" w:hAnsi="宋体"/>
          <w:color w:val="000000" w:themeColor="text1"/>
          <w:sz w:val="28"/>
          <w:szCs w:val="28"/>
          <w14:textFill>
            <w14:solidFill>
              <w14:schemeClr w14:val="tx1"/>
            </w14:solidFill>
          </w14:textFill>
        </w:rPr>
      </w:pPr>
    </w:p>
    <w:p>
      <w:pPr>
        <w:pStyle w:val="2"/>
        <w:rPr>
          <w:rFonts w:ascii="宋体" w:hAnsi="宋体"/>
          <w:color w:val="000000" w:themeColor="text1"/>
          <w:sz w:val="28"/>
          <w:szCs w:val="28"/>
          <w14:textFill>
            <w14:solidFill>
              <w14:schemeClr w14:val="tx1"/>
            </w14:solidFill>
          </w14:textFill>
        </w:rPr>
      </w:pPr>
    </w:p>
    <w:p>
      <w:pPr>
        <w:pStyle w:val="2"/>
        <w:rPr>
          <w:rFonts w:ascii="宋体" w:hAnsi="宋体"/>
          <w:color w:val="000000" w:themeColor="text1"/>
          <w:sz w:val="28"/>
          <w:szCs w:val="28"/>
          <w14:textFill>
            <w14:solidFill>
              <w14:schemeClr w14:val="tx1"/>
            </w14:solidFill>
          </w14:textFill>
        </w:rPr>
      </w:pPr>
    </w:p>
    <w:bookmarkEnd w:id="27"/>
    <w:p>
      <w:pPr>
        <w:pStyle w:val="3"/>
        <w:bidi w:val="0"/>
      </w:pPr>
      <w:bookmarkStart w:id="31" w:name="_Toc10848"/>
      <w:r>
        <w:rPr>
          <w:rFonts w:hint="eastAsia"/>
        </w:rPr>
        <w:t>第三章 采购需求</w:t>
      </w:r>
      <w:bookmarkEnd w:id="31"/>
    </w:p>
    <w:p>
      <w:pPr>
        <w:spacing w:line="560" w:lineRule="exact"/>
        <w:ind w:left="1968" w:hanging="1968" w:hangingChars="700"/>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采购服务名称：</w:t>
      </w:r>
      <w:r>
        <w:rPr>
          <w:rFonts w:hint="eastAsia" w:ascii="宋体" w:hAnsi="宋体"/>
          <w:b/>
          <w:color w:val="000000" w:themeColor="text1"/>
          <w:sz w:val="28"/>
          <w:szCs w:val="28"/>
          <w:lang w:val="en-US" w:eastAsia="zh-CN"/>
          <w14:textFill>
            <w14:solidFill>
              <w14:schemeClr w14:val="tx1"/>
            </w14:solidFill>
          </w14:textFill>
        </w:rPr>
        <w:t>广晟源成产业园建设项目选聘过程审计机构</w:t>
      </w:r>
    </w:p>
    <w:tbl>
      <w:tblPr>
        <w:tblStyle w:val="16"/>
        <w:tblW w:w="487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032"/>
        <w:gridCol w:w="2050"/>
        <w:gridCol w:w="1046"/>
        <w:gridCol w:w="1193"/>
        <w:gridCol w:w="35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2" w:hRule="atLeast"/>
          <w:jc w:val="center"/>
        </w:trPr>
        <w:tc>
          <w:tcPr>
            <w:tcW w:w="582" w:type="pct"/>
            <w:tcMar>
              <w:top w:w="15" w:type="dxa"/>
              <w:left w:w="15" w:type="dxa"/>
              <w:bottom w:w="0" w:type="dxa"/>
              <w:right w:w="15" w:type="dxa"/>
            </w:tcMar>
            <w:vAlign w:val="center"/>
          </w:tcPr>
          <w:p>
            <w:pPr>
              <w:spacing w:line="360" w:lineRule="auto"/>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序号</w:t>
            </w:r>
          </w:p>
        </w:tc>
        <w:tc>
          <w:tcPr>
            <w:tcW w:w="1156" w:type="pct"/>
            <w:tcMar>
              <w:top w:w="15" w:type="dxa"/>
              <w:left w:w="15" w:type="dxa"/>
              <w:bottom w:w="0" w:type="dxa"/>
              <w:right w:w="15" w:type="dxa"/>
            </w:tcMar>
            <w:vAlign w:val="center"/>
          </w:tcPr>
          <w:p>
            <w:pPr>
              <w:spacing w:line="360" w:lineRule="auto"/>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服务项目名称</w:t>
            </w:r>
          </w:p>
        </w:tc>
        <w:tc>
          <w:tcPr>
            <w:tcW w:w="590" w:type="pct"/>
            <w:tcMar>
              <w:top w:w="15" w:type="dxa"/>
              <w:left w:w="15" w:type="dxa"/>
              <w:bottom w:w="0" w:type="dxa"/>
              <w:right w:w="15" w:type="dxa"/>
            </w:tcMar>
            <w:vAlign w:val="center"/>
          </w:tcPr>
          <w:p>
            <w:pPr>
              <w:spacing w:line="360" w:lineRule="auto"/>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数量</w:t>
            </w:r>
          </w:p>
        </w:tc>
        <w:tc>
          <w:tcPr>
            <w:tcW w:w="673" w:type="pct"/>
            <w:tcMar>
              <w:top w:w="15" w:type="dxa"/>
              <w:left w:w="15" w:type="dxa"/>
              <w:bottom w:w="0" w:type="dxa"/>
              <w:right w:w="15" w:type="dxa"/>
            </w:tcMar>
            <w:vAlign w:val="center"/>
          </w:tcPr>
          <w:p>
            <w:pPr>
              <w:spacing w:line="360" w:lineRule="auto"/>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单位</w:t>
            </w:r>
          </w:p>
        </w:tc>
        <w:tc>
          <w:tcPr>
            <w:tcW w:w="1996" w:type="pct"/>
            <w:vAlign w:val="center"/>
          </w:tcPr>
          <w:p>
            <w:pPr>
              <w:spacing w:line="360" w:lineRule="auto"/>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9" w:hRule="atLeast"/>
          <w:jc w:val="center"/>
        </w:trPr>
        <w:tc>
          <w:tcPr>
            <w:tcW w:w="582" w:type="pct"/>
            <w:tcMar>
              <w:top w:w="15" w:type="dxa"/>
              <w:left w:w="15" w:type="dxa"/>
              <w:bottom w:w="0" w:type="dxa"/>
              <w:right w:w="15" w:type="dxa"/>
            </w:tcMar>
            <w:vAlign w:val="center"/>
          </w:tcPr>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p>
        </w:tc>
        <w:tc>
          <w:tcPr>
            <w:tcW w:w="1156" w:type="pct"/>
            <w:tcMar>
              <w:top w:w="15" w:type="dxa"/>
              <w:left w:w="15" w:type="dxa"/>
              <w:bottom w:w="0" w:type="dxa"/>
              <w:right w:w="15" w:type="dxa"/>
            </w:tcMar>
            <w:vAlign w:val="center"/>
          </w:tcPr>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选聘</w:t>
            </w:r>
            <w:r>
              <w:rPr>
                <w:rFonts w:hint="eastAsia" w:ascii="宋体" w:hAnsi="宋体" w:cs="宋体"/>
                <w:color w:val="auto"/>
                <w:sz w:val="28"/>
                <w:szCs w:val="28"/>
                <w:highlight w:val="none"/>
                <w:lang w:val="en-US" w:eastAsia="zh-CN"/>
              </w:rPr>
              <w:t>审计</w:t>
            </w:r>
            <w:r>
              <w:rPr>
                <w:rFonts w:hint="eastAsia" w:ascii="宋体" w:hAnsi="宋体" w:eastAsia="宋体" w:cs="宋体"/>
                <w:color w:val="auto"/>
                <w:sz w:val="28"/>
                <w:szCs w:val="28"/>
                <w:highlight w:val="none"/>
              </w:rPr>
              <w:t>机构对</w:t>
            </w:r>
            <w:r>
              <w:rPr>
                <w:rFonts w:hint="eastAsia" w:ascii="宋体" w:hAnsi="宋体" w:eastAsia="宋体" w:cs="宋体"/>
                <w:color w:val="auto"/>
                <w:sz w:val="28"/>
                <w:szCs w:val="28"/>
                <w:highlight w:val="none"/>
                <w:lang w:val="en-US" w:eastAsia="zh-CN"/>
              </w:rPr>
              <w:t>广晟</w:t>
            </w:r>
            <w:r>
              <w:rPr>
                <w:rFonts w:hint="eastAsia" w:ascii="宋体" w:hAnsi="宋体" w:cs="宋体"/>
                <w:color w:val="auto"/>
                <w:sz w:val="28"/>
                <w:szCs w:val="28"/>
                <w:highlight w:val="none"/>
                <w:lang w:val="en-US" w:eastAsia="zh-CN"/>
              </w:rPr>
              <w:t>源成产业园建设项目进行过程审计</w:t>
            </w:r>
            <w:r>
              <w:rPr>
                <w:rFonts w:hint="eastAsia" w:ascii="宋体" w:hAnsi="宋体" w:eastAsia="宋体" w:cs="宋体"/>
                <w:color w:val="auto"/>
                <w:sz w:val="28"/>
                <w:szCs w:val="28"/>
                <w:highlight w:val="none"/>
              </w:rPr>
              <w:t>。</w:t>
            </w:r>
          </w:p>
        </w:tc>
        <w:tc>
          <w:tcPr>
            <w:tcW w:w="590" w:type="pct"/>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673" w:type="pct"/>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w:t>
            </w:r>
          </w:p>
        </w:tc>
        <w:tc>
          <w:tcPr>
            <w:tcW w:w="1996" w:type="pct"/>
            <w:vAlign w:val="center"/>
          </w:tcPr>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中标的</w:t>
            </w:r>
            <w:r>
              <w:rPr>
                <w:rFonts w:hint="eastAsia" w:ascii="宋体" w:hAnsi="宋体" w:cs="宋体"/>
                <w:color w:val="auto"/>
                <w:sz w:val="28"/>
                <w:szCs w:val="28"/>
                <w:highlight w:val="none"/>
                <w:lang w:val="en-US" w:eastAsia="zh-CN"/>
              </w:rPr>
              <w:t>审计</w:t>
            </w:r>
            <w:r>
              <w:rPr>
                <w:rFonts w:hint="eastAsia" w:ascii="宋体" w:hAnsi="宋体" w:eastAsia="宋体" w:cs="宋体"/>
                <w:color w:val="auto"/>
                <w:sz w:val="28"/>
                <w:szCs w:val="28"/>
                <w:highlight w:val="none"/>
              </w:rPr>
              <w:t>机构自在收到我方发出成交通知书后应立即进场开展工作，</w:t>
            </w:r>
            <w:r>
              <w:rPr>
                <w:rFonts w:hint="eastAsia" w:ascii="宋体" w:hAnsi="宋体" w:cs="宋体"/>
                <w:color w:val="auto"/>
                <w:sz w:val="28"/>
                <w:szCs w:val="28"/>
                <w:highlight w:val="none"/>
                <w:lang w:val="en-US" w:eastAsia="zh-CN"/>
              </w:rPr>
              <w:t>于5月30日前</w:t>
            </w:r>
            <w:r>
              <w:rPr>
                <w:rFonts w:hint="eastAsia" w:ascii="宋体" w:hAnsi="宋体" w:eastAsia="宋体" w:cs="宋体"/>
                <w:color w:val="auto"/>
                <w:sz w:val="28"/>
                <w:szCs w:val="28"/>
                <w:highlight w:val="none"/>
              </w:rPr>
              <w:t>出具正式</w:t>
            </w:r>
            <w:r>
              <w:rPr>
                <w:rFonts w:hint="eastAsia" w:ascii="宋体" w:hAnsi="宋体" w:cs="宋体"/>
                <w:color w:val="auto"/>
                <w:sz w:val="28"/>
                <w:szCs w:val="28"/>
                <w:highlight w:val="none"/>
                <w:lang w:val="en-US" w:eastAsia="zh-CN"/>
              </w:rPr>
              <w:t>项目阶段性专项审计</w:t>
            </w:r>
            <w:r>
              <w:rPr>
                <w:rFonts w:hint="eastAsia" w:ascii="宋体" w:hAnsi="宋体" w:eastAsia="宋体" w:cs="宋体"/>
                <w:color w:val="auto"/>
                <w:sz w:val="28"/>
                <w:szCs w:val="28"/>
                <w:highlight w:val="none"/>
              </w:rPr>
              <w:t>报告</w:t>
            </w:r>
            <w:r>
              <w:rPr>
                <w:rFonts w:hint="eastAsia" w:ascii="宋体" w:hAnsi="宋体" w:cs="宋体"/>
                <w:color w:val="auto"/>
                <w:sz w:val="28"/>
                <w:szCs w:val="28"/>
                <w:highlight w:val="none"/>
                <w:lang w:val="en-US" w:eastAsia="zh-CN"/>
              </w:rPr>
              <w:t>；于项目竣工30日内出具竣工财务决算审计报告</w:t>
            </w:r>
            <w:r>
              <w:rPr>
                <w:rFonts w:hint="eastAsia" w:ascii="宋体" w:hAnsi="宋体" w:eastAsia="宋体" w:cs="宋体"/>
                <w:color w:val="auto"/>
                <w:sz w:val="28"/>
                <w:szCs w:val="28"/>
                <w:highlight w:val="none"/>
              </w:rPr>
              <w:t>。</w:t>
            </w: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采购项目最高限价：人民币</w:t>
            </w:r>
            <w:r>
              <w:rPr>
                <w:rFonts w:hint="eastAsia" w:ascii="宋体" w:hAnsi="宋体" w:cs="宋体"/>
                <w:color w:val="auto"/>
                <w:sz w:val="28"/>
                <w:szCs w:val="28"/>
                <w:highlight w:val="none"/>
                <w:lang w:val="en-US" w:eastAsia="zh-CN"/>
              </w:rPr>
              <w:t>22</w:t>
            </w:r>
            <w:r>
              <w:rPr>
                <w:rFonts w:hint="eastAsia" w:ascii="宋体" w:hAnsi="宋体" w:eastAsia="宋体" w:cs="宋体"/>
                <w:color w:val="auto"/>
                <w:sz w:val="28"/>
                <w:szCs w:val="28"/>
                <w:highlight w:val="none"/>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3" w:hRule="atLeast"/>
          <w:jc w:val="center"/>
        </w:trPr>
        <w:tc>
          <w:tcPr>
            <w:tcW w:w="582" w:type="pct"/>
            <w:tcMar>
              <w:top w:w="15" w:type="dxa"/>
              <w:left w:w="15" w:type="dxa"/>
              <w:bottom w:w="0" w:type="dxa"/>
              <w:right w:w="15" w:type="dxa"/>
            </w:tcMar>
            <w:vAlign w:val="center"/>
          </w:tcPr>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备注</w:t>
            </w:r>
          </w:p>
        </w:tc>
        <w:tc>
          <w:tcPr>
            <w:tcW w:w="4417" w:type="pct"/>
            <w:gridSpan w:val="4"/>
            <w:vAlign w:val="center"/>
          </w:tcPr>
          <w:p>
            <w:pPr>
              <w:pStyle w:val="27"/>
              <w:widowControl w:val="0"/>
              <w:pBdr>
                <w:right w:val="none" w:color="auto" w:sz="0" w:space="0"/>
              </w:pBdr>
              <w:spacing w:before="0" w:beforeAutospacing="0" w:after="0" w:afterAutospacing="0" w:line="360" w:lineRule="auto"/>
              <w:jc w:val="both"/>
              <w:rPr>
                <w:color w:val="000000" w:themeColor="text1"/>
                <w:kern w:val="2"/>
                <w:sz w:val="28"/>
                <w:szCs w:val="28"/>
                <w14:textFill>
                  <w14:solidFill>
                    <w14:schemeClr w14:val="tx1"/>
                  </w14:solidFill>
                </w14:textFill>
              </w:rPr>
            </w:pPr>
            <w:r>
              <w:rPr>
                <w:rFonts w:hint="eastAsia"/>
                <w:color w:val="000000" w:themeColor="text1"/>
                <w:kern w:val="2"/>
                <w:sz w:val="28"/>
                <w:szCs w:val="28"/>
                <w14:textFill>
                  <w14:solidFill>
                    <w14:schemeClr w14:val="tx1"/>
                  </w14:solidFill>
                </w14:textFill>
              </w:rPr>
              <w:t>1、报价函中须列明服务产品单项价格、总价；</w:t>
            </w:r>
          </w:p>
          <w:p>
            <w:pPr>
              <w:pStyle w:val="27"/>
              <w:widowControl w:val="0"/>
              <w:pBdr>
                <w:right w:val="none" w:color="auto" w:sz="0" w:space="0"/>
              </w:pBdr>
              <w:spacing w:before="0" w:beforeAutospacing="0" w:after="0" w:afterAutospacing="0" w:line="360" w:lineRule="auto"/>
              <w:jc w:val="both"/>
              <w:rPr>
                <w:color w:val="000000" w:themeColor="text1"/>
                <w:kern w:val="2"/>
                <w:sz w:val="28"/>
                <w:szCs w:val="28"/>
                <w14:textFill>
                  <w14:solidFill>
                    <w14:schemeClr w14:val="tx1"/>
                  </w14:solidFill>
                </w14:textFill>
              </w:rPr>
            </w:pPr>
            <w:r>
              <w:rPr>
                <w:rFonts w:hint="eastAsia"/>
                <w:color w:val="000000" w:themeColor="text1"/>
                <w:kern w:val="2"/>
                <w:sz w:val="28"/>
                <w:szCs w:val="28"/>
                <w14:textFill>
                  <w14:solidFill>
                    <w14:schemeClr w14:val="tx1"/>
                  </w14:solidFill>
                </w14:textFill>
              </w:rPr>
              <w:t>2、报价函须列明服务定价依据；</w:t>
            </w:r>
          </w:p>
          <w:p>
            <w:pPr>
              <w:pStyle w:val="27"/>
              <w:widowControl w:val="0"/>
              <w:pBdr>
                <w:right w:val="none" w:color="auto" w:sz="0" w:space="0"/>
              </w:pBdr>
              <w:spacing w:before="0" w:beforeAutospacing="0" w:after="0" w:afterAutospacing="0" w:line="360" w:lineRule="auto"/>
              <w:jc w:val="both"/>
              <w:rPr>
                <w:color w:val="000000" w:themeColor="text1"/>
                <w:kern w:val="2"/>
                <w:sz w:val="28"/>
                <w:szCs w:val="28"/>
                <w14:textFill>
                  <w14:solidFill>
                    <w14:schemeClr w14:val="tx1"/>
                  </w14:solidFill>
                </w14:textFill>
              </w:rPr>
            </w:pPr>
            <w:r>
              <w:rPr>
                <w:rFonts w:hint="eastAsia"/>
                <w:color w:val="000000" w:themeColor="text1"/>
                <w:kern w:val="2"/>
                <w:sz w:val="28"/>
                <w:szCs w:val="28"/>
                <w14:textFill>
                  <w14:solidFill>
                    <w14:schemeClr w14:val="tx1"/>
                  </w14:solidFill>
                </w14:textFill>
              </w:rPr>
              <w:t>3、细列明拟派出小组成员名单及基本情况。</w:t>
            </w:r>
          </w:p>
        </w:tc>
      </w:tr>
    </w:tbl>
    <w:p>
      <w:pPr>
        <w:pStyle w:val="3"/>
        <w:spacing w:line="360" w:lineRule="auto"/>
        <w:outlineLvl w:val="9"/>
        <w:rPr>
          <w:color w:val="000000" w:themeColor="text1"/>
          <w14:textFill>
            <w14:solidFill>
              <w14:schemeClr w14:val="tx1"/>
            </w14:solidFill>
          </w14:textFill>
        </w:rPr>
      </w:pPr>
      <w:bookmarkStart w:id="32" w:name="_Toc470424510"/>
    </w:p>
    <w:p>
      <w:pPr>
        <w:pStyle w:val="3"/>
        <w:spacing w:line="360" w:lineRule="auto"/>
        <w:outlineLvl w:val="9"/>
        <w:rPr>
          <w:color w:val="000000" w:themeColor="text1"/>
          <w14:textFill>
            <w14:solidFill>
              <w14:schemeClr w14:val="tx1"/>
            </w14:solidFill>
          </w14:textFill>
        </w:rPr>
      </w:pPr>
    </w:p>
    <w:p/>
    <w:p>
      <w:pPr>
        <w:pStyle w:val="3"/>
        <w:spacing w:line="360" w:lineRule="auto"/>
        <w:outlineLvl w:val="9"/>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pPr>
    </w:p>
    <w:p/>
    <w:p>
      <w:pPr>
        <w:rPr>
          <w:color w:val="000000" w:themeColor="text1"/>
          <w14:textFill>
            <w14:solidFill>
              <w14:schemeClr w14:val="tx1"/>
            </w14:solidFill>
          </w14:textFill>
        </w:rPr>
      </w:pPr>
    </w:p>
    <w:p>
      <w:pPr>
        <w:pStyle w:val="3"/>
        <w:bidi w:val="0"/>
        <w:jc w:val="center"/>
      </w:pPr>
      <w:bookmarkStart w:id="33" w:name="_Toc10099"/>
      <w:r>
        <w:t>第四章  合同签订</w:t>
      </w:r>
      <w:bookmarkEnd w:id="32"/>
      <w:r>
        <w:t>及</w:t>
      </w:r>
      <w:r>
        <w:rPr>
          <w:rFonts w:hint="eastAsia"/>
        </w:rPr>
        <w:t>项目</w:t>
      </w:r>
      <w:r>
        <w:t>验收</w:t>
      </w:r>
      <w:bookmarkEnd w:id="33"/>
    </w:p>
    <w:p>
      <w:pPr>
        <w:pStyle w:val="4"/>
        <w:bidi w:val="0"/>
        <w:ind w:left="0" w:leftChars="0" w:firstLine="562" w:firstLineChars="200"/>
      </w:pPr>
      <w:bookmarkStart w:id="34" w:name="_Toc470424511"/>
      <w:bookmarkStart w:id="35" w:name="_Toc4487"/>
      <w:r>
        <w:rPr>
          <w:rFonts w:hint="eastAsia"/>
          <w:sz w:val="28"/>
          <w:szCs w:val="28"/>
          <w:lang w:val="en-US" w:eastAsia="zh-CN"/>
        </w:rPr>
        <w:t>1</w:t>
      </w:r>
      <w:r>
        <w:rPr>
          <w:rFonts w:hint="eastAsia"/>
          <w:sz w:val="28"/>
          <w:szCs w:val="28"/>
        </w:rPr>
        <w:t>、</w:t>
      </w:r>
      <w:r>
        <w:rPr>
          <w:sz w:val="28"/>
          <w:szCs w:val="28"/>
        </w:rPr>
        <w:t>签订合同</w:t>
      </w:r>
      <w:bookmarkEnd w:id="34"/>
      <w:r>
        <w:rPr>
          <w:sz w:val="28"/>
          <w:szCs w:val="28"/>
        </w:rPr>
        <w:t>要求</w:t>
      </w:r>
      <w:bookmarkEnd w:id="35"/>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1.1 采购人应当自成交通知书发出之日起</w:t>
      </w:r>
      <w:r>
        <w:rPr>
          <w:rFonts w:hint="eastAsia" w:ascii="宋体" w:hAnsi="宋体"/>
          <w:color w:val="000000" w:themeColor="text1"/>
          <w:sz w:val="28"/>
          <w:szCs w:val="28"/>
          <w:highlight w:val="none"/>
          <w:lang w:val="en-US" w:eastAsia="zh-CN"/>
          <w14:textFill>
            <w14:solidFill>
              <w14:schemeClr w14:val="tx1"/>
            </w14:solidFill>
          </w14:textFill>
        </w:rPr>
        <w:t>30</w:t>
      </w:r>
      <w:r>
        <w:rPr>
          <w:rFonts w:hint="eastAsia" w:ascii="宋体" w:hAnsi="宋体"/>
          <w:color w:val="000000" w:themeColor="text1"/>
          <w:sz w:val="28"/>
          <w:szCs w:val="28"/>
          <w:highlight w:val="none"/>
          <w14:textFill>
            <w14:solidFill>
              <w14:schemeClr w14:val="tx1"/>
            </w14:solidFill>
          </w14:textFill>
        </w:rPr>
        <w:t>日</w:t>
      </w:r>
      <w:r>
        <w:rPr>
          <w:rFonts w:ascii="宋体" w:hAnsi="宋体"/>
          <w:color w:val="000000" w:themeColor="text1"/>
          <w:sz w:val="28"/>
          <w:szCs w:val="28"/>
          <w14:textFill>
            <w14:solidFill>
              <w14:schemeClr w14:val="tx1"/>
            </w14:solidFill>
          </w14:textFill>
        </w:rPr>
        <w:t>内，按照采购文件和成交供应商响应文件的约定，与成交供应商签订书面合同。所签订合同不得对采购文件和成交供应商响应文件作实质性修改</w:t>
      </w:r>
      <w:r>
        <w:rPr>
          <w:rFonts w:hint="eastAsia" w:ascii="宋体" w:hAnsi="宋体"/>
          <w:color w:val="000000" w:themeColor="text1"/>
          <w:sz w:val="28"/>
          <w:szCs w:val="28"/>
          <w14:textFill>
            <w14:solidFill>
              <w14:schemeClr w14:val="tx1"/>
            </w14:solidFill>
          </w14:textFill>
        </w:rPr>
        <w:t>；</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1.2 签订的合同以采购文件合同条款为基础。采购人不得向成交供应商提出任何不合理要求作为签订合同条件，不得与成交供应商私下订立背离合同实质性内容的协议</w:t>
      </w:r>
      <w:r>
        <w:rPr>
          <w:rFonts w:hint="eastAsia" w:ascii="宋体" w:hAnsi="宋体"/>
          <w:color w:val="000000" w:themeColor="text1"/>
          <w:sz w:val="28"/>
          <w:szCs w:val="28"/>
          <w14:textFill>
            <w14:solidFill>
              <w14:schemeClr w14:val="tx1"/>
            </w14:solidFill>
          </w14:textFill>
        </w:rPr>
        <w:t>；</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1.3 采购文件、响应文件</w:t>
      </w:r>
      <w:r>
        <w:rPr>
          <w:rFonts w:hint="eastAsia" w:ascii="宋体" w:hAnsi="宋体"/>
          <w:color w:val="000000" w:themeColor="text1"/>
          <w:sz w:val="28"/>
          <w:szCs w:val="28"/>
          <w:lang w:eastAsia="zh-CN"/>
          <w14:textFill>
            <w14:solidFill>
              <w14:schemeClr w14:val="tx1"/>
            </w14:solidFill>
          </w14:textFill>
        </w:rPr>
        <w:t>、</w:t>
      </w:r>
      <w:r>
        <w:rPr>
          <w:rFonts w:ascii="宋体" w:hAnsi="宋体"/>
          <w:color w:val="000000" w:themeColor="text1"/>
          <w:sz w:val="28"/>
          <w:szCs w:val="28"/>
          <w14:textFill>
            <w14:solidFill>
              <w14:schemeClr w14:val="tx1"/>
            </w14:solidFill>
          </w14:textFill>
        </w:rPr>
        <w:t>书面声明等和成交通知书均作为</w:t>
      </w:r>
      <w:r>
        <w:rPr>
          <w:rFonts w:hint="eastAsia" w:ascii="宋体" w:hAnsi="宋体"/>
          <w:color w:val="000000" w:themeColor="text1"/>
          <w:sz w:val="28"/>
          <w:szCs w:val="28"/>
          <w14:textFill>
            <w14:solidFill>
              <w14:schemeClr w14:val="tx1"/>
            </w14:solidFill>
          </w14:textFill>
        </w:rPr>
        <w:t>签</w:t>
      </w:r>
      <w:r>
        <w:rPr>
          <w:rFonts w:hint="eastAsia" w:ascii="宋体" w:hAnsi="宋体"/>
          <w:color w:val="000000" w:themeColor="text1"/>
          <w:sz w:val="28"/>
          <w:szCs w:val="28"/>
          <w:lang w:val="en-US" w:eastAsia="zh-CN"/>
          <w14:textFill>
            <w14:solidFill>
              <w14:schemeClr w14:val="tx1"/>
            </w14:solidFill>
          </w14:textFill>
        </w:rPr>
        <w:t>订</w:t>
      </w:r>
      <w:r>
        <w:rPr>
          <w:rFonts w:ascii="宋体" w:hAnsi="宋体"/>
          <w:color w:val="000000" w:themeColor="text1"/>
          <w:sz w:val="28"/>
          <w:szCs w:val="28"/>
          <w14:textFill>
            <w14:solidFill>
              <w14:schemeClr w14:val="tx1"/>
            </w14:solidFill>
          </w14:textFill>
        </w:rPr>
        <w:t>合同的组成部分，且具有法律效力。成交供应商应严格履行采购合同规定的各项义务和责任，否则将依法处理</w:t>
      </w:r>
      <w:r>
        <w:rPr>
          <w:rFonts w:hint="eastAsia" w:ascii="宋体" w:hAnsi="宋体"/>
          <w:color w:val="000000" w:themeColor="text1"/>
          <w:sz w:val="28"/>
          <w:szCs w:val="28"/>
          <w14:textFill>
            <w14:solidFill>
              <w14:schemeClr w14:val="tx1"/>
            </w14:solidFill>
          </w14:textFill>
        </w:rPr>
        <w:t>；</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1.4 法律、行政法规规定应当办理批准、登记等手续后生效的合同，依照其规定。</w:t>
      </w:r>
    </w:p>
    <w:p>
      <w:pPr>
        <w:pStyle w:val="4"/>
        <w:bidi w:val="0"/>
        <w:ind w:left="0" w:leftChars="0" w:firstLine="562" w:firstLineChars="200"/>
      </w:pPr>
      <w:bookmarkStart w:id="36" w:name="_Toc26451"/>
      <w:bookmarkStart w:id="37" w:name="_Toc470424513"/>
      <w:r>
        <w:rPr>
          <w:sz w:val="28"/>
          <w:szCs w:val="28"/>
        </w:rPr>
        <w:t>2</w:t>
      </w:r>
      <w:r>
        <w:rPr>
          <w:rFonts w:hint="eastAsia"/>
          <w:sz w:val="28"/>
          <w:szCs w:val="28"/>
        </w:rPr>
        <w:t>、</w:t>
      </w:r>
      <w:r>
        <w:rPr>
          <w:sz w:val="28"/>
          <w:szCs w:val="28"/>
        </w:rPr>
        <w:t>服务质量与项目验收</w:t>
      </w:r>
      <w:bookmarkEnd w:id="36"/>
      <w:bookmarkEnd w:id="37"/>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2.1 采购文件中涉及的服务按</w:t>
      </w:r>
      <w:r>
        <w:rPr>
          <w:rFonts w:hint="eastAsia" w:ascii="宋体" w:hAnsi="宋体"/>
          <w:color w:val="000000" w:themeColor="text1"/>
          <w:sz w:val="28"/>
          <w:szCs w:val="28"/>
          <w14:textFill>
            <w14:solidFill>
              <w14:schemeClr w14:val="tx1"/>
            </w14:solidFill>
          </w14:textFill>
        </w:rPr>
        <w:t>国家</w:t>
      </w:r>
      <w:r>
        <w:rPr>
          <w:rFonts w:ascii="宋体" w:hAnsi="宋体"/>
          <w:color w:val="000000" w:themeColor="text1"/>
          <w:sz w:val="28"/>
          <w:szCs w:val="28"/>
          <w14:textFill>
            <w14:solidFill>
              <w14:schemeClr w14:val="tx1"/>
            </w14:solidFill>
          </w14:textFill>
        </w:rPr>
        <w:t>法律法规、行业标准或者采购文件、响应文件、书面</w:t>
      </w:r>
      <w:r>
        <w:rPr>
          <w:rFonts w:hint="eastAsia" w:ascii="宋体" w:hAnsi="宋体"/>
          <w:color w:val="000000" w:themeColor="text1"/>
          <w:sz w:val="28"/>
          <w:szCs w:val="28"/>
          <w14:textFill>
            <w14:solidFill>
              <w14:schemeClr w14:val="tx1"/>
            </w14:solidFill>
          </w14:textFill>
        </w:rPr>
        <w:t>声明</w:t>
      </w:r>
      <w:r>
        <w:rPr>
          <w:rFonts w:ascii="宋体" w:hAnsi="宋体"/>
          <w:color w:val="000000" w:themeColor="text1"/>
          <w:sz w:val="28"/>
          <w:szCs w:val="28"/>
          <w14:textFill>
            <w14:solidFill>
              <w14:schemeClr w14:val="tx1"/>
            </w14:solidFill>
          </w14:textFill>
        </w:rPr>
        <w:t>等的要求和承诺提供服务。如对服务以及质量有争议，采购人组织相关部门对服务和质量进行检验或者验收，未达到服务要求的，由成交供应商承担全部责任。</w:t>
      </w:r>
    </w:p>
    <w:p>
      <w:pPr>
        <w:pStyle w:val="4"/>
        <w:bidi w:val="0"/>
        <w:ind w:left="0" w:leftChars="0" w:firstLine="562" w:firstLineChars="200"/>
        <w:rPr>
          <w:sz w:val="28"/>
          <w:szCs w:val="28"/>
        </w:rPr>
      </w:pPr>
      <w:bookmarkStart w:id="38" w:name="_Toc16901"/>
      <w:r>
        <w:rPr>
          <w:rFonts w:hint="eastAsia"/>
          <w:sz w:val="28"/>
          <w:szCs w:val="28"/>
        </w:rPr>
        <w:t>3、</w:t>
      </w:r>
      <w:r>
        <w:rPr>
          <w:sz w:val="28"/>
          <w:szCs w:val="28"/>
        </w:rPr>
        <w:t>合同主要条款</w:t>
      </w:r>
      <w:bookmarkEnd w:id="38"/>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.1 主要条款</w:t>
      </w:r>
      <w:r>
        <w:rPr>
          <w:rFonts w:hint="eastAsia" w:ascii="宋体" w:hAnsi="宋体"/>
          <w:color w:val="000000" w:themeColor="text1"/>
          <w:sz w:val="28"/>
          <w:szCs w:val="28"/>
          <w14:textFill>
            <w14:solidFill>
              <w14:schemeClr w14:val="tx1"/>
            </w14:solidFill>
          </w14:textFill>
        </w:rPr>
        <w:t>要求供应商根据谈判文件的具体要求与采购方协商拟定。</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.2 合同主要内容应包括但不限于</w:t>
      </w:r>
      <w:r>
        <w:rPr>
          <w:rFonts w:hint="eastAsia" w:ascii="宋体" w:hAnsi="宋体"/>
          <w:color w:val="000000" w:themeColor="text1"/>
          <w:sz w:val="28"/>
          <w:szCs w:val="28"/>
          <w14:textFill>
            <w14:solidFill>
              <w14:schemeClr w14:val="tx1"/>
            </w14:solidFill>
          </w14:textFill>
        </w:rPr>
        <w:t>：</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（1）委托</w:t>
      </w:r>
      <w:r>
        <w:rPr>
          <w:rFonts w:ascii="宋体" w:hAnsi="宋体"/>
          <w:color w:val="000000" w:themeColor="text1"/>
          <w:sz w:val="28"/>
          <w:szCs w:val="28"/>
          <w14:textFill>
            <w14:solidFill>
              <w14:schemeClr w14:val="tx1"/>
            </w14:solidFill>
          </w14:textFill>
        </w:rPr>
        <w:t>服务</w:t>
      </w:r>
      <w:r>
        <w:rPr>
          <w:rFonts w:hint="eastAsia" w:ascii="宋体" w:hAnsi="宋体"/>
          <w:color w:val="000000" w:themeColor="text1"/>
          <w:sz w:val="28"/>
          <w:szCs w:val="28"/>
          <w14:textFill>
            <w14:solidFill>
              <w14:schemeClr w14:val="tx1"/>
            </w14:solidFill>
          </w14:textFill>
        </w:rPr>
        <w:t>范围；</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（2）委托</w:t>
      </w:r>
      <w:r>
        <w:rPr>
          <w:rFonts w:ascii="宋体" w:hAnsi="宋体"/>
          <w:color w:val="000000" w:themeColor="text1"/>
          <w:sz w:val="28"/>
          <w:szCs w:val="28"/>
          <w14:textFill>
            <w14:solidFill>
              <w14:schemeClr w14:val="tx1"/>
            </w14:solidFill>
          </w14:textFill>
        </w:rPr>
        <w:t>服务</w:t>
      </w:r>
      <w:r>
        <w:rPr>
          <w:rFonts w:hint="eastAsia" w:ascii="宋体" w:hAnsi="宋体"/>
          <w:color w:val="000000" w:themeColor="text1"/>
          <w:sz w:val="28"/>
          <w:szCs w:val="28"/>
          <w14:textFill>
            <w14:solidFill>
              <w14:schemeClr w14:val="tx1"/>
            </w14:solidFill>
          </w14:textFill>
        </w:rPr>
        <w:t>期限；</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（3）双方人员安排；</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（4）项目收费标准及付款方式；</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（5）双方的权利和义务；</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（6）信息保密协议；</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（7）违约责任条款；</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（8）适合采购方特别需求的具体条款约定等。</w:t>
      </w:r>
    </w:p>
    <w:p>
      <w:pPr>
        <w:pStyle w:val="3"/>
        <w:spacing w:line="360" w:lineRule="auto"/>
        <w:outlineLvl w:val="9"/>
        <w:rPr>
          <w:color w:val="000000" w:themeColor="text1"/>
          <w14:textFill>
            <w14:solidFill>
              <w14:schemeClr w14:val="tx1"/>
            </w14:solidFill>
          </w14:textFill>
        </w:rPr>
      </w:pPr>
      <w:bookmarkStart w:id="39" w:name="_Toc332314510"/>
      <w:bookmarkStart w:id="40" w:name="_Toc253382701"/>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pageBreakBefore w:val="0"/>
        <w:widowControl w:val="0"/>
        <w:kinsoku/>
        <w:wordWrap/>
        <w:overflowPunct/>
        <w:topLinePunct w:val="0"/>
        <w:autoSpaceDE/>
        <w:autoSpaceDN/>
        <w:bidi w:val="0"/>
        <w:adjustRightInd/>
        <w:snapToGrid/>
        <w:spacing w:line="580" w:lineRule="exact"/>
        <w:textAlignment w:val="auto"/>
      </w:pPr>
      <w:bookmarkStart w:id="41" w:name="_Toc5403"/>
      <w:r>
        <w:rPr>
          <w:rFonts w:hint="eastAsia"/>
        </w:rPr>
        <w:t>第五章  采购响应文件格式</w:t>
      </w:r>
      <w:bookmarkEnd w:id="39"/>
      <w:bookmarkEnd w:id="40"/>
      <w:r>
        <w:rPr>
          <w:rFonts w:hint="eastAsia"/>
        </w:rPr>
        <w:t>（参考格式）</w:t>
      </w:r>
      <w:bookmarkEnd w:id="41"/>
    </w:p>
    <w:p>
      <w:pPr>
        <w:pStyle w:val="4"/>
        <w:pageBreakBefore w:val="0"/>
        <w:widowControl w:val="0"/>
        <w:kinsoku/>
        <w:wordWrap/>
        <w:overflowPunct/>
        <w:topLinePunct w:val="0"/>
        <w:autoSpaceDE/>
        <w:autoSpaceDN/>
        <w:bidi w:val="0"/>
        <w:adjustRightInd/>
        <w:snapToGrid/>
        <w:spacing w:line="580" w:lineRule="exact"/>
        <w:textAlignment w:val="auto"/>
        <w:rPr>
          <w:sz w:val="28"/>
          <w:szCs w:val="28"/>
        </w:rPr>
      </w:pPr>
      <w:bookmarkStart w:id="42" w:name="_Toc332314511"/>
      <w:bookmarkStart w:id="43" w:name="_Toc19465"/>
      <w:bookmarkStart w:id="44" w:name="_Toc68574771"/>
      <w:bookmarkStart w:id="45" w:name="_Toc253382702"/>
      <w:r>
        <w:rPr>
          <w:rFonts w:hint="eastAsia"/>
          <w:sz w:val="28"/>
          <w:szCs w:val="28"/>
        </w:rPr>
        <w:t>1、封面及目录</w:t>
      </w:r>
      <w:bookmarkEnd w:id="42"/>
      <w:bookmarkEnd w:id="43"/>
      <w:bookmarkEnd w:id="44"/>
      <w:bookmarkEnd w:id="45"/>
    </w:p>
    <w:p>
      <w:pPr>
        <w:pageBreakBefore w:val="0"/>
        <w:widowControl w:val="0"/>
        <w:kinsoku/>
        <w:wordWrap/>
        <w:overflowPunct/>
        <w:topLinePunct w:val="0"/>
        <w:autoSpaceDE/>
        <w:autoSpaceDN/>
        <w:bidi w:val="0"/>
        <w:adjustRightInd/>
        <w:snapToGrid/>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封面上应注明项目名称、供应商名称等，应有文件目录。</w:t>
      </w:r>
    </w:p>
    <w:p>
      <w:pPr>
        <w:pStyle w:val="4"/>
        <w:pageBreakBefore w:val="0"/>
        <w:widowControl w:val="0"/>
        <w:kinsoku/>
        <w:wordWrap/>
        <w:overflowPunct/>
        <w:topLinePunct w:val="0"/>
        <w:autoSpaceDE/>
        <w:autoSpaceDN/>
        <w:bidi w:val="0"/>
        <w:adjustRightInd/>
        <w:snapToGrid/>
        <w:spacing w:line="580" w:lineRule="exact"/>
        <w:textAlignment w:val="auto"/>
        <w:rPr>
          <w:color w:val="000000" w:themeColor="text1"/>
          <w:sz w:val="28"/>
          <w:szCs w:val="28"/>
          <w14:textFill>
            <w14:solidFill>
              <w14:schemeClr w14:val="tx1"/>
            </w14:solidFill>
          </w14:textFill>
        </w:rPr>
      </w:pPr>
      <w:bookmarkStart w:id="46" w:name="_Toc18847"/>
      <w:r>
        <w:rPr>
          <w:rFonts w:hint="eastAsia"/>
          <w:color w:val="000000" w:themeColor="text1"/>
          <w:sz w:val="28"/>
          <w:szCs w:val="28"/>
          <w14:textFill>
            <w14:solidFill>
              <w14:schemeClr w14:val="tx1"/>
            </w14:solidFill>
          </w14:textFill>
        </w:rPr>
        <w:t>2、价格部分（</w:t>
      </w:r>
      <w:r>
        <w:rPr>
          <w:rFonts w:hint="eastAsia" w:ascii="宋体" w:hAnsi="宋体"/>
          <w:color w:val="000000" w:themeColor="text1"/>
          <w:sz w:val="28"/>
          <w:szCs w:val="28"/>
          <w14:textFill>
            <w14:solidFill>
              <w14:schemeClr w14:val="tx1"/>
            </w14:solidFill>
          </w14:textFill>
        </w:rPr>
        <w:t>报价函参考格式</w:t>
      </w:r>
      <w:r>
        <w:rPr>
          <w:rFonts w:hint="eastAsia"/>
          <w:color w:val="000000" w:themeColor="text1"/>
          <w:sz w:val="28"/>
          <w:szCs w:val="28"/>
          <w14:textFill>
            <w14:solidFill>
              <w14:schemeClr w14:val="tx1"/>
            </w14:solidFill>
          </w14:textFill>
        </w:rPr>
        <w:t>）</w:t>
      </w:r>
      <w:bookmarkEnd w:id="46"/>
    </w:p>
    <w:p>
      <w:pPr>
        <w:widowControl/>
        <w:jc w:val="center"/>
        <w:rPr>
          <w:rFonts w:hint="eastAsia" w:cs="Calibri"/>
          <w:b/>
          <w:bCs/>
          <w:color w:val="000000"/>
          <w:kern w:val="0"/>
          <w:sz w:val="32"/>
          <w:szCs w:val="32"/>
          <w:highlight w:val="none"/>
          <w:lang w:val="en-US" w:eastAsia="zh-CN"/>
        </w:rPr>
      </w:pPr>
    </w:p>
    <w:p>
      <w:pPr>
        <w:widowControl/>
        <w:jc w:val="center"/>
        <w:rPr>
          <w:rFonts w:hint="eastAsia" w:cs="Calibri"/>
          <w:b/>
          <w:bCs/>
          <w:color w:val="000000"/>
          <w:kern w:val="0"/>
          <w:sz w:val="32"/>
          <w:szCs w:val="32"/>
          <w:highlight w:val="none"/>
          <w:lang w:val="en-US" w:eastAsia="zh-CN"/>
        </w:rPr>
      </w:pPr>
      <w:r>
        <w:rPr>
          <w:rFonts w:hint="eastAsia" w:cs="Calibri"/>
          <w:b/>
          <w:bCs/>
          <w:color w:val="000000"/>
          <w:kern w:val="0"/>
          <w:sz w:val="32"/>
          <w:szCs w:val="32"/>
          <w:highlight w:val="none"/>
          <w:lang w:val="en-US" w:eastAsia="zh-CN"/>
        </w:rPr>
        <w:t>广晟源成产业园建设项目过程审计服务</w:t>
      </w:r>
      <w:r>
        <w:rPr>
          <w:rFonts w:hint="eastAsia" w:cs="Calibri"/>
          <w:b/>
          <w:bCs/>
          <w:color w:val="000000"/>
          <w:kern w:val="0"/>
          <w:sz w:val="32"/>
          <w:szCs w:val="32"/>
          <w:highlight w:val="none"/>
        </w:rPr>
        <w:t>报价</w:t>
      </w:r>
      <w:r>
        <w:rPr>
          <w:rFonts w:hint="eastAsia" w:cs="Calibri"/>
          <w:b/>
          <w:bCs/>
          <w:color w:val="000000"/>
          <w:kern w:val="0"/>
          <w:sz w:val="32"/>
          <w:szCs w:val="32"/>
          <w:highlight w:val="none"/>
          <w:lang w:val="en-US" w:eastAsia="zh-CN"/>
        </w:rPr>
        <w:t>函</w:t>
      </w:r>
    </w:p>
    <w:p>
      <w:pPr>
        <w:widowControl/>
        <w:numPr>
          <w:ilvl w:val="0"/>
          <w:numId w:val="0"/>
        </w:numPr>
        <w:adjustRightInd w:val="0"/>
        <w:snapToGrid w:val="0"/>
        <w:spacing w:line="360" w:lineRule="auto"/>
        <w:jc w:val="left"/>
        <w:rPr>
          <w:rFonts w:hint="eastAsia" w:ascii="宋体" w:hAnsi="宋体" w:eastAsia="宋体" w:cs="宋体"/>
          <w:kern w:val="0"/>
          <w:sz w:val="28"/>
          <w:szCs w:val="28"/>
          <w:highlight w:val="none"/>
          <w:u w:val="single"/>
          <w:lang w:val="en-US" w:eastAsia="zh-CN"/>
        </w:rPr>
      </w:pPr>
      <w:r>
        <w:rPr>
          <w:rFonts w:hint="eastAsia" w:ascii="宋体" w:hAnsi="宋体" w:eastAsia="宋体" w:cs="宋体"/>
          <w:kern w:val="0"/>
          <w:sz w:val="28"/>
          <w:szCs w:val="28"/>
          <w:highlight w:val="none"/>
          <w:u w:val="single"/>
          <w:lang w:val="en-US" w:eastAsia="zh-CN"/>
        </w:rPr>
        <w:t>深圳广晟幕墙科技有限公司：</w:t>
      </w:r>
    </w:p>
    <w:p>
      <w:pPr>
        <w:pageBreakBefore w:val="0"/>
        <w:widowControl w:val="0"/>
        <w:kinsoku/>
        <w:wordWrap/>
        <w:overflowPunct/>
        <w:topLinePunct w:val="0"/>
        <w:autoSpaceDE/>
        <w:autoSpaceDN/>
        <w:bidi w:val="0"/>
        <w:adjustRightInd/>
        <w:snapToGrid/>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根据贵方为</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s="Times New Roman"/>
          <w:iCs/>
          <w:color w:val="000000" w:themeColor="text1"/>
          <w:sz w:val="28"/>
          <w:szCs w:val="28"/>
          <w:u w:val="single"/>
          <w:lang w:val="en-US" w:eastAsia="zh-CN"/>
          <w14:textFill>
            <w14:solidFill>
              <w14:schemeClr w14:val="tx1"/>
            </w14:solidFill>
          </w14:textFill>
        </w:rPr>
        <w:t>广晟源成产业园建设项目过程审计服务</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eastAsia="zh-CN"/>
          <w14:textFill>
            <w14:solidFill>
              <w14:schemeClr w14:val="tx1"/>
            </w14:solidFill>
          </w14:textFill>
        </w:rPr>
        <w:t>（</w:t>
      </w:r>
      <w:r>
        <w:rPr>
          <w:rFonts w:hint="eastAsia" w:ascii="宋体" w:hAnsi="宋体"/>
          <w:iCs/>
          <w:color w:val="000000" w:themeColor="text1"/>
          <w:sz w:val="28"/>
          <w:szCs w:val="28"/>
          <w:u w:val="single"/>
          <w14:textFill>
            <w14:solidFill>
              <w14:schemeClr w14:val="tx1"/>
            </w14:solidFill>
          </w14:textFill>
        </w:rPr>
        <w:t>项目名称）</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iCs/>
          <w:color w:val="000000" w:themeColor="text1"/>
          <w:sz w:val="28"/>
          <w:szCs w:val="28"/>
          <w14:textFill>
            <w14:solidFill>
              <w14:schemeClr w14:val="tx1"/>
            </w14:solidFill>
          </w14:textFill>
        </w:rPr>
        <w:t>进行</w:t>
      </w:r>
      <w:r>
        <w:rPr>
          <w:rFonts w:hint="eastAsia" w:ascii="宋体" w:hAnsi="宋体"/>
          <w:color w:val="000000" w:themeColor="text1"/>
          <w:sz w:val="28"/>
          <w:szCs w:val="28"/>
          <w14:textFill>
            <w14:solidFill>
              <w14:schemeClr w14:val="tx1"/>
            </w14:solidFill>
          </w14:textFill>
        </w:rPr>
        <w:t>采购谈判邀请，签字代表</w:t>
      </w:r>
      <w:r>
        <w:rPr>
          <w:rFonts w:hint="eastAsia" w:ascii="宋体" w:hAnsi="宋体"/>
          <w:iCs/>
          <w:color w:val="000000" w:themeColor="text1"/>
          <w:sz w:val="28"/>
          <w:szCs w:val="28"/>
          <w:u w:val="single"/>
          <w14:textFill>
            <w14:solidFill>
              <w14:schemeClr w14:val="tx1"/>
            </w14:solidFill>
          </w14:textFill>
        </w:rPr>
        <w:t>（姓名、职务）</w:t>
      </w:r>
      <w:r>
        <w:rPr>
          <w:rFonts w:hint="eastAsia" w:ascii="宋体" w:hAnsi="宋体"/>
          <w:color w:val="000000" w:themeColor="text1"/>
          <w:sz w:val="28"/>
          <w:szCs w:val="28"/>
          <w14:textFill>
            <w14:solidFill>
              <w14:schemeClr w14:val="tx1"/>
            </w14:solidFill>
          </w14:textFill>
        </w:rPr>
        <w:t>经正式授权并代表供应商</w:t>
      </w:r>
      <w:r>
        <w:rPr>
          <w:rFonts w:hint="eastAsia" w:ascii="宋体" w:hAnsi="宋体"/>
          <w:iCs/>
          <w:color w:val="000000" w:themeColor="text1"/>
          <w:sz w:val="28"/>
          <w:szCs w:val="28"/>
          <w:u w:val="single"/>
          <w14:textFill>
            <w14:solidFill>
              <w14:schemeClr w14:val="tx1"/>
            </w14:solidFill>
          </w14:textFill>
        </w:rPr>
        <w:t>（供应商名称、地址）</w:t>
      </w:r>
      <w:r>
        <w:rPr>
          <w:rFonts w:hint="eastAsia" w:ascii="宋体" w:hAnsi="宋体"/>
          <w:color w:val="000000" w:themeColor="text1"/>
          <w:sz w:val="28"/>
          <w:szCs w:val="28"/>
          <w14:textFill>
            <w14:solidFill>
              <w14:schemeClr w14:val="tx1"/>
            </w14:solidFill>
          </w14:textFill>
        </w:rPr>
        <w:t>提交下述文件正本一套及副本三套：</w:t>
      </w:r>
    </w:p>
    <w:p>
      <w:pPr>
        <w:pageBreakBefore w:val="0"/>
        <w:widowControl w:val="0"/>
        <w:kinsoku/>
        <w:wordWrap/>
        <w:overflowPunct/>
        <w:topLinePunct w:val="0"/>
        <w:autoSpaceDE/>
        <w:autoSpaceDN/>
        <w:bidi w:val="0"/>
        <w:adjustRightInd/>
        <w:snapToGrid/>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报价函；</w:t>
      </w:r>
    </w:p>
    <w:p>
      <w:pPr>
        <w:pageBreakBefore w:val="0"/>
        <w:widowControl w:val="0"/>
        <w:kinsoku/>
        <w:wordWrap/>
        <w:overflowPunct/>
        <w:topLinePunct w:val="0"/>
        <w:autoSpaceDE/>
        <w:autoSpaceDN/>
        <w:bidi w:val="0"/>
        <w:adjustRightInd/>
        <w:snapToGrid/>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按采购文件要求提供的所有资质证明文件和服务方案；</w:t>
      </w:r>
    </w:p>
    <w:p>
      <w:pPr>
        <w:pageBreakBefore w:val="0"/>
        <w:widowControl w:val="0"/>
        <w:kinsoku/>
        <w:wordWrap/>
        <w:overflowPunct/>
        <w:topLinePunct w:val="0"/>
        <w:autoSpaceDE/>
        <w:autoSpaceDN/>
        <w:bidi w:val="0"/>
        <w:adjustRightInd/>
        <w:snapToGrid/>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.其他相关资料</w:t>
      </w:r>
      <w:r>
        <w:rPr>
          <w:rFonts w:hint="eastAsia" w:ascii="宋体" w:hAnsi="宋体"/>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napToGrid/>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根据此函，签字代表宣布同意如下：</w:t>
      </w:r>
    </w:p>
    <w:p>
      <w:pPr>
        <w:pageBreakBefore w:val="0"/>
        <w:widowControl w:val="0"/>
        <w:kinsoku/>
        <w:wordWrap/>
        <w:overflowPunct/>
        <w:topLinePunct w:val="0"/>
        <w:autoSpaceDE/>
        <w:autoSpaceDN/>
        <w:bidi w:val="0"/>
        <w:adjustRightInd/>
        <w:snapToGrid/>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所附报价表中提供的所有服务的总价为人民币</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iCs/>
          <w:color w:val="000000" w:themeColor="text1"/>
          <w:sz w:val="28"/>
          <w:szCs w:val="28"/>
          <w14:textFill>
            <w14:solidFill>
              <w14:schemeClr w14:val="tx1"/>
            </w14:solidFill>
          </w14:textFill>
        </w:rPr>
        <w:t>（用文字和数字表示的报价总价）</w:t>
      </w:r>
      <w:r>
        <w:rPr>
          <w:rFonts w:hint="eastAsia" w:ascii="宋体" w:hAnsi="宋体"/>
          <w:color w:val="000000" w:themeColor="text1"/>
          <w:sz w:val="28"/>
          <w:szCs w:val="28"/>
          <w14:textFill>
            <w14:solidFill>
              <w14:schemeClr w14:val="tx1"/>
            </w14:solidFill>
          </w14:textFill>
        </w:rPr>
        <w:t>。</w:t>
      </w:r>
      <w:r>
        <w:rPr>
          <w:rFonts w:hint="eastAsia" w:ascii="宋体" w:hAnsi="宋体" w:eastAsia="宋体" w:cs="宋体"/>
          <w:kern w:val="0"/>
          <w:sz w:val="28"/>
          <w:szCs w:val="28"/>
          <w:highlight w:val="none"/>
          <w:lang w:val="en-US" w:eastAsia="zh-CN"/>
        </w:rPr>
        <w:t>以上报价包括但不限于提供服务所需要的人工费，食宿等生活费用，差旅、车辆、交通、通讯、办公设施设备等办公费用，福利费用，软件购置和使用费，管理费，利润，各种保险，税金及规费等一切费用，不因服务范围、现场情况、物价调整、政策变化等原因调整。</w:t>
      </w:r>
    </w:p>
    <w:p>
      <w:pPr>
        <w:pageBreakBefore w:val="0"/>
        <w:widowControl w:val="0"/>
        <w:kinsoku/>
        <w:wordWrap/>
        <w:overflowPunct/>
        <w:topLinePunct w:val="0"/>
        <w:autoSpaceDE/>
        <w:autoSpaceDN/>
        <w:bidi w:val="0"/>
        <w:adjustRightInd/>
        <w:snapToGrid/>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我方接受本采购文件合同书格式及合同条款，并将按采购文件的规定履行合同责任和义务。</w:t>
      </w:r>
    </w:p>
    <w:p>
      <w:pPr>
        <w:pageBreakBefore w:val="0"/>
        <w:widowControl w:val="0"/>
        <w:kinsoku/>
        <w:wordWrap/>
        <w:overflowPunct/>
        <w:topLinePunct w:val="0"/>
        <w:autoSpaceDE/>
        <w:autoSpaceDN/>
        <w:bidi w:val="0"/>
        <w:adjustRightInd/>
        <w:snapToGrid/>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我方已详细审查全部采购文件，包括第</w:t>
      </w:r>
      <w:r>
        <w:rPr>
          <w:rFonts w:hint="eastAsia" w:ascii="宋体" w:hAnsi="宋体"/>
          <w:color w:val="000000" w:themeColor="text1"/>
          <w:sz w:val="28"/>
          <w:szCs w:val="28"/>
          <w:u w:val="single"/>
          <w14:textFill>
            <w14:solidFill>
              <w14:schemeClr w14:val="tx1"/>
            </w14:solidFill>
          </w14:textFill>
        </w:rPr>
        <w:t>（编号、修改通知）（如果有的话）</w:t>
      </w:r>
      <w:r>
        <w:rPr>
          <w:rFonts w:hint="eastAsia" w:ascii="宋体" w:hAnsi="宋体"/>
          <w:color w:val="000000" w:themeColor="text1"/>
          <w:sz w:val="28"/>
          <w:szCs w:val="28"/>
          <w14:textFill>
            <w14:solidFill>
              <w14:schemeClr w14:val="tx1"/>
            </w14:solidFill>
          </w14:textFill>
        </w:rPr>
        <w:t>。我们完全理解并同意放弃对这方面有不明及误解的权力。</w:t>
      </w:r>
    </w:p>
    <w:p>
      <w:pPr>
        <w:pageBreakBefore w:val="0"/>
        <w:widowControl w:val="0"/>
        <w:kinsoku/>
        <w:wordWrap/>
        <w:overflowPunct/>
        <w:topLinePunct w:val="0"/>
        <w:autoSpaceDE/>
        <w:autoSpaceDN/>
        <w:bidi w:val="0"/>
        <w:adjustRightInd/>
        <w:snapToGrid/>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我方同意提供贵方要求的与其采购有关的一切数据或资料。</w:t>
      </w:r>
    </w:p>
    <w:p>
      <w:pPr>
        <w:pageBreakBefore w:val="0"/>
        <w:widowControl w:val="0"/>
        <w:kinsoku/>
        <w:wordWrap/>
        <w:overflowPunct/>
        <w:topLinePunct w:val="0"/>
        <w:autoSpaceDE/>
        <w:autoSpaceDN/>
        <w:bidi w:val="0"/>
        <w:adjustRightInd/>
        <w:snapToGrid/>
        <w:spacing w:line="5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与本采购有关的一切正式往来函件、通讯请发往：</w:t>
      </w:r>
    </w:p>
    <w:p>
      <w:pPr>
        <w:pageBreakBefore w:val="0"/>
        <w:widowControl w:val="0"/>
        <w:kinsoku/>
        <w:wordWrap/>
        <w:overflowPunct/>
        <w:topLinePunct w:val="0"/>
        <w:autoSpaceDE/>
        <w:autoSpaceDN/>
        <w:bidi w:val="0"/>
        <w:adjustRightInd/>
        <w:snapToGrid/>
        <w:spacing w:line="580" w:lineRule="exac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地  址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传真号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80" w:lineRule="exac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电  话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电子邮箱</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80" w:lineRule="exact"/>
        <w:textAlignment w:val="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供应商名称 </w:t>
      </w:r>
      <w:r>
        <w:rPr>
          <w:rFonts w:hint="eastAsia" w:ascii="宋体" w:hAnsi="宋体"/>
          <w:color w:val="000000" w:themeColor="text1"/>
          <w:sz w:val="28"/>
          <w:szCs w:val="28"/>
          <w:u w:val="single"/>
          <w14:textFill>
            <w14:solidFill>
              <w14:schemeClr w14:val="tx1"/>
            </w14:solidFill>
          </w14:textFill>
        </w:rPr>
        <w:t xml:space="preserve">    （加盖公章）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供应商代表</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姓名、职务 </w:t>
      </w:r>
      <w:r>
        <w:rPr>
          <w:rFonts w:ascii="宋体" w:hAnsi="宋体"/>
          <w:color w:val="000000" w:themeColor="text1"/>
          <w:sz w:val="28"/>
          <w:szCs w:val="28"/>
          <w:u w:val="single"/>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80" w:lineRule="exac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供应商代表签字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日  期 </w:t>
      </w:r>
      <w:r>
        <w:rPr>
          <w:rFonts w:hint="eastAsia" w:ascii="宋体" w:hAnsi="宋体"/>
          <w:color w:val="000000" w:themeColor="text1"/>
          <w:sz w:val="28"/>
          <w:szCs w:val="28"/>
          <w:u w:val="single"/>
          <w14:textFill>
            <w14:solidFill>
              <w14:schemeClr w14:val="tx1"/>
            </w14:solidFill>
          </w14:textFill>
        </w:rPr>
        <w:t xml:space="preserve">                           </w:t>
      </w:r>
    </w:p>
    <w:p>
      <w:pPr>
        <w:spacing w:line="360" w:lineRule="auto"/>
        <w:rPr>
          <w:rFonts w:hint="eastAsia" w:ascii="宋体" w:hAnsi="宋体"/>
          <w:b/>
          <w:bCs/>
          <w:color w:val="000000" w:themeColor="text1"/>
          <w:sz w:val="28"/>
          <w:szCs w:val="28"/>
          <w14:textFill>
            <w14:solidFill>
              <w14:schemeClr w14:val="tx1"/>
            </w14:solidFill>
          </w14:textFill>
        </w:rPr>
      </w:pPr>
      <w:bookmarkStart w:id="47" w:name="_Toc253382704"/>
      <w:bookmarkStart w:id="48" w:name="_Toc332314513"/>
    </w:p>
    <w:p>
      <w:pPr>
        <w:spacing w:line="360" w:lineRule="auto"/>
        <w:rPr>
          <w:rFonts w:hint="eastAsia" w:ascii="宋体" w:hAnsi="宋体"/>
          <w:b/>
          <w:bCs/>
          <w:color w:val="000000" w:themeColor="text1"/>
          <w:sz w:val="28"/>
          <w:szCs w:val="28"/>
          <w14:textFill>
            <w14:solidFill>
              <w14:schemeClr w14:val="tx1"/>
            </w14:solidFill>
          </w14:textFill>
        </w:rPr>
      </w:pPr>
    </w:p>
    <w:p>
      <w:pPr>
        <w:spacing w:line="360" w:lineRule="auto"/>
        <w:rPr>
          <w:rFonts w:hint="eastAsia" w:ascii="宋体" w:hAnsi="宋体"/>
          <w:b/>
          <w:bCs/>
          <w:color w:val="000000" w:themeColor="text1"/>
          <w:sz w:val="28"/>
          <w:szCs w:val="28"/>
          <w14:textFill>
            <w14:solidFill>
              <w14:schemeClr w14:val="tx1"/>
            </w14:solidFill>
          </w14:textFill>
        </w:rPr>
      </w:pPr>
    </w:p>
    <w:p>
      <w:pPr>
        <w:spacing w:line="360" w:lineRule="auto"/>
        <w:rPr>
          <w:rFonts w:hint="eastAsia" w:ascii="宋体" w:hAnsi="宋体"/>
          <w:b/>
          <w:bCs/>
          <w:color w:val="000000" w:themeColor="text1"/>
          <w:sz w:val="28"/>
          <w:szCs w:val="28"/>
          <w14:textFill>
            <w14:solidFill>
              <w14:schemeClr w14:val="tx1"/>
            </w14:solidFill>
          </w14:textFill>
        </w:rPr>
      </w:pPr>
    </w:p>
    <w:p>
      <w:pPr>
        <w:spacing w:line="360" w:lineRule="auto"/>
        <w:rPr>
          <w:rFonts w:hint="eastAsia" w:ascii="宋体" w:hAnsi="宋体"/>
          <w:b/>
          <w:bCs/>
          <w:color w:val="000000" w:themeColor="text1"/>
          <w:sz w:val="28"/>
          <w:szCs w:val="28"/>
          <w14:textFill>
            <w14:solidFill>
              <w14:schemeClr w14:val="tx1"/>
            </w14:solidFill>
          </w14:textFill>
        </w:rPr>
      </w:pPr>
    </w:p>
    <w:p>
      <w:pPr>
        <w:spacing w:line="360" w:lineRule="auto"/>
        <w:rPr>
          <w:rFonts w:hint="eastAsia" w:ascii="宋体" w:hAnsi="宋体"/>
          <w:b/>
          <w:bCs/>
          <w:color w:val="000000" w:themeColor="text1"/>
          <w:sz w:val="28"/>
          <w:szCs w:val="28"/>
          <w14:textFill>
            <w14:solidFill>
              <w14:schemeClr w14:val="tx1"/>
            </w14:solidFill>
          </w14:textFill>
        </w:rPr>
      </w:pPr>
    </w:p>
    <w:p>
      <w:pPr>
        <w:spacing w:line="360" w:lineRule="auto"/>
        <w:rPr>
          <w:rFonts w:hint="eastAsia" w:ascii="宋体" w:hAnsi="宋体"/>
          <w:b/>
          <w:bCs/>
          <w:color w:val="000000" w:themeColor="text1"/>
          <w:sz w:val="28"/>
          <w:szCs w:val="28"/>
          <w14:textFill>
            <w14:solidFill>
              <w14:schemeClr w14:val="tx1"/>
            </w14:solidFill>
          </w14:textFill>
        </w:rPr>
      </w:pPr>
    </w:p>
    <w:p>
      <w:pPr>
        <w:spacing w:line="360" w:lineRule="auto"/>
        <w:rPr>
          <w:rFonts w:hint="eastAsia" w:ascii="宋体" w:hAnsi="宋体"/>
          <w:b/>
          <w:bCs/>
          <w:color w:val="000000" w:themeColor="text1"/>
          <w:sz w:val="28"/>
          <w:szCs w:val="28"/>
          <w14:textFill>
            <w14:solidFill>
              <w14:schemeClr w14:val="tx1"/>
            </w14:solidFill>
          </w14:textFill>
        </w:rPr>
      </w:pPr>
    </w:p>
    <w:p>
      <w:pPr>
        <w:spacing w:line="360" w:lineRule="auto"/>
        <w:rPr>
          <w:rFonts w:hint="eastAsia" w:ascii="宋体" w:hAnsi="宋体"/>
          <w:b/>
          <w:bCs/>
          <w:color w:val="000000" w:themeColor="text1"/>
          <w:sz w:val="28"/>
          <w:szCs w:val="28"/>
          <w14:textFill>
            <w14:solidFill>
              <w14:schemeClr w14:val="tx1"/>
            </w14:solidFill>
          </w14:textFill>
        </w:rPr>
      </w:pPr>
    </w:p>
    <w:p>
      <w:pPr>
        <w:spacing w:line="360" w:lineRule="auto"/>
        <w:rPr>
          <w:rFonts w:hint="eastAsia" w:ascii="宋体" w:hAnsi="宋体"/>
          <w:b/>
          <w:bCs/>
          <w:color w:val="000000" w:themeColor="text1"/>
          <w:sz w:val="28"/>
          <w:szCs w:val="28"/>
          <w14:textFill>
            <w14:solidFill>
              <w14:schemeClr w14:val="tx1"/>
            </w14:solidFill>
          </w14:textFill>
        </w:rPr>
      </w:pPr>
    </w:p>
    <w:p>
      <w:pPr>
        <w:pStyle w:val="2"/>
        <w:rPr>
          <w:rFonts w:hint="eastAsia" w:ascii="宋体" w:hAnsi="宋体"/>
          <w:b/>
          <w:bCs/>
          <w:color w:val="000000" w:themeColor="text1"/>
          <w:sz w:val="28"/>
          <w:szCs w:val="28"/>
          <w14:textFill>
            <w14:solidFill>
              <w14:schemeClr w14:val="tx1"/>
            </w14:solidFill>
          </w14:textFill>
        </w:rPr>
      </w:pPr>
    </w:p>
    <w:p>
      <w:pPr>
        <w:pStyle w:val="2"/>
        <w:rPr>
          <w:rFonts w:hint="eastAsia" w:ascii="宋体" w:hAnsi="宋体"/>
          <w:b/>
          <w:bCs/>
          <w:color w:val="000000" w:themeColor="text1"/>
          <w:sz w:val="28"/>
          <w:szCs w:val="28"/>
          <w14:textFill>
            <w14:solidFill>
              <w14:schemeClr w14:val="tx1"/>
            </w14:solidFill>
          </w14:textFill>
        </w:rPr>
      </w:pPr>
    </w:p>
    <w:p>
      <w:pPr>
        <w:spacing w:line="360" w:lineRule="auto"/>
        <w:rPr>
          <w:rFonts w:hint="eastAsia" w:ascii="宋体" w:hAnsi="宋体"/>
          <w:b/>
          <w:bCs/>
          <w:color w:val="000000" w:themeColor="text1"/>
          <w:sz w:val="28"/>
          <w:szCs w:val="28"/>
          <w14:textFill>
            <w14:solidFill>
              <w14:schemeClr w14:val="tx1"/>
            </w14:solidFill>
          </w14:textFill>
        </w:rPr>
      </w:pPr>
    </w:p>
    <w:p>
      <w:pPr>
        <w:spacing w:line="360" w:lineRule="auto"/>
        <w:rPr>
          <w:rFonts w:hint="eastAsia" w:ascii="宋体" w:hAnsi="宋体"/>
          <w:b/>
          <w:bCs/>
          <w:color w:val="000000" w:themeColor="text1"/>
          <w:sz w:val="28"/>
          <w:szCs w:val="28"/>
          <w14:textFill>
            <w14:solidFill>
              <w14:schemeClr w14:val="tx1"/>
            </w14:solidFill>
          </w14:textFill>
        </w:rPr>
      </w:pPr>
    </w:p>
    <w:p>
      <w:pPr>
        <w:spacing w:line="360" w:lineRule="auto"/>
        <w:rPr>
          <w:rFonts w:hint="eastAsia" w:ascii="宋体" w:hAnsi="宋体"/>
          <w:b/>
          <w:bCs/>
          <w:color w:val="000000" w:themeColor="text1"/>
          <w:sz w:val="28"/>
          <w:szCs w:val="28"/>
          <w14:textFill>
            <w14:solidFill>
              <w14:schemeClr w14:val="tx1"/>
            </w14:solidFill>
          </w14:textFill>
        </w:rPr>
      </w:pPr>
    </w:p>
    <w:p>
      <w:pPr>
        <w:spacing w:line="360" w:lineRule="auto"/>
        <w:rPr>
          <w:rFonts w:hint="eastAsia" w:ascii="宋体" w:hAnsi="宋体"/>
          <w:b/>
          <w:bCs/>
          <w:color w:val="000000" w:themeColor="text1"/>
          <w:sz w:val="28"/>
          <w:szCs w:val="28"/>
          <w14:textFill>
            <w14:solidFill>
              <w14:schemeClr w14:val="tx1"/>
            </w14:solidFill>
          </w14:textFill>
        </w:rPr>
      </w:pPr>
    </w:p>
    <w:p>
      <w:pPr>
        <w:spacing w:line="360" w:lineRule="auto"/>
        <w:rPr>
          <w:rFonts w:hint="eastAsia" w:ascii="宋体" w:hAnsi="宋体"/>
          <w:b/>
          <w:bCs/>
          <w:color w:val="000000" w:themeColor="text1"/>
          <w:sz w:val="28"/>
          <w:szCs w:val="28"/>
          <w14:textFill>
            <w14:solidFill>
              <w14:schemeClr w14:val="tx1"/>
            </w14:solidFill>
          </w14:textFill>
        </w:rPr>
      </w:pPr>
    </w:p>
    <w:p>
      <w:pPr>
        <w:spacing w:line="360" w:lineRule="auto"/>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附：</w:t>
      </w:r>
      <w:bookmarkEnd w:id="47"/>
      <w:bookmarkEnd w:id="48"/>
    </w:p>
    <w:p>
      <w:pPr>
        <w:spacing w:line="360" w:lineRule="auto"/>
        <w:jc w:val="center"/>
        <w:rPr>
          <w:rFonts w:ascii="黑体" w:hAnsi="Arial" w:eastAsia="黑体"/>
          <w:color w:val="000000" w:themeColor="text1"/>
          <w:sz w:val="30"/>
          <w:szCs w:val="30"/>
          <w:lang w:val="zh-CN"/>
          <w14:textFill>
            <w14:solidFill>
              <w14:schemeClr w14:val="tx1"/>
            </w14:solidFill>
          </w14:textFill>
        </w:rPr>
      </w:pPr>
      <w:r>
        <w:rPr>
          <w:rFonts w:ascii="黑体" w:hAnsi="Arial" w:eastAsia="黑体"/>
          <w:color w:val="000000" w:themeColor="text1"/>
          <w:sz w:val="30"/>
          <w:szCs w:val="30"/>
          <w:lang w:val="zh-CN"/>
          <w14:textFill>
            <w14:solidFill>
              <w14:schemeClr w14:val="tx1"/>
            </w14:solidFill>
          </w14:textFill>
        </w:rPr>
        <w:t>一</w:t>
      </w:r>
      <w:r>
        <w:rPr>
          <w:rFonts w:hint="eastAsia" w:ascii="黑体" w:hAnsi="Arial" w:eastAsia="黑体"/>
          <w:color w:val="000000" w:themeColor="text1"/>
          <w:sz w:val="30"/>
          <w:szCs w:val="30"/>
          <w:lang w:val="zh-CN"/>
          <w14:textFill>
            <w14:solidFill>
              <w14:schemeClr w14:val="tx1"/>
            </w14:solidFill>
          </w14:textFill>
        </w:rPr>
        <w:t>、</w:t>
      </w:r>
      <w:r>
        <w:rPr>
          <w:rFonts w:ascii="黑体" w:hAnsi="Arial" w:eastAsia="黑体"/>
          <w:color w:val="000000" w:themeColor="text1"/>
          <w:sz w:val="30"/>
          <w:szCs w:val="30"/>
          <w:lang w:val="zh-CN"/>
          <w14:textFill>
            <w14:solidFill>
              <w14:schemeClr w14:val="tx1"/>
            </w14:solidFill>
          </w14:textFill>
        </w:rPr>
        <w:t>报价明细一览表</w:t>
      </w:r>
    </w:p>
    <w:p>
      <w:pPr>
        <w:autoSpaceDE w:val="0"/>
        <w:autoSpaceDN w:val="0"/>
        <w:spacing w:line="360" w:lineRule="auto"/>
        <w:jc w:val="left"/>
        <w:rPr>
          <w:rFonts w:asciiTheme="minorEastAsia" w:hAnsiTheme="minorEastAsia" w:eastAsiaTheme="minorEastAsia"/>
          <w:color w:val="000000" w:themeColor="text1"/>
          <w:sz w:val="24"/>
          <w:lang w:val="zh-CN"/>
          <w14:textFill>
            <w14:solidFill>
              <w14:schemeClr w14:val="tx1"/>
            </w14:solidFill>
          </w14:textFill>
        </w:rPr>
      </w:pPr>
      <w:r>
        <w:rPr>
          <w:rFonts w:asciiTheme="minorEastAsia" w:hAnsiTheme="minorEastAsia" w:eastAsiaTheme="minorEastAsia"/>
          <w:color w:val="000000" w:themeColor="text1"/>
          <w:sz w:val="24"/>
          <w:lang w:val="zh-CN"/>
          <w14:textFill>
            <w14:solidFill>
              <w14:schemeClr w14:val="tx1"/>
            </w14:solidFill>
          </w14:textFill>
        </w:rPr>
        <w:t>项</w:t>
      </w:r>
      <w:r>
        <w:rPr>
          <w:rFonts w:hint="eastAsia" w:asciiTheme="minorEastAsia" w:hAnsiTheme="minorEastAsia" w:eastAsiaTheme="minorEastAsia"/>
          <w:color w:val="000000" w:themeColor="text1"/>
          <w:sz w:val="24"/>
          <w:lang w:val="en-US" w:eastAsia="zh-CN"/>
          <w14:textFill>
            <w14:solidFill>
              <w14:schemeClr w14:val="tx1"/>
            </w14:solidFill>
          </w14:textFill>
        </w:rPr>
        <w:t>目</w:t>
      </w:r>
      <w:r>
        <w:rPr>
          <w:rFonts w:asciiTheme="minorEastAsia" w:hAnsiTheme="minorEastAsia" w:eastAsiaTheme="minorEastAsia"/>
          <w:color w:val="000000" w:themeColor="text1"/>
          <w:sz w:val="24"/>
          <w:lang w:val="zh-CN"/>
          <w14:textFill>
            <w14:solidFill>
              <w14:schemeClr w14:val="tx1"/>
            </w14:solidFill>
          </w14:textFill>
        </w:rPr>
        <w:t>名称：</w:t>
      </w:r>
      <w:r>
        <w:rPr>
          <w:rFonts w:asciiTheme="minorEastAsia" w:hAnsiTheme="minorEastAsia" w:eastAsiaTheme="minorEastAsia"/>
          <w:color w:val="000000" w:themeColor="text1"/>
          <w:sz w:val="24"/>
          <w:u w:val="single"/>
          <w:lang w:val="zh-CN"/>
          <w14:textFill>
            <w14:solidFill>
              <w14:schemeClr w14:val="tx1"/>
            </w14:solidFill>
          </w14:textFill>
        </w:rPr>
        <w:t xml:space="preserve">                 　　　　　　　　　　　　　　</w:t>
      </w:r>
    </w:p>
    <w:tbl>
      <w:tblPr>
        <w:tblStyle w:val="16"/>
        <w:tblW w:w="5000" w:type="pct"/>
        <w:tblInd w:w="0" w:type="dxa"/>
        <w:tblLayout w:type="autofit"/>
        <w:tblCellMar>
          <w:top w:w="0" w:type="dxa"/>
          <w:left w:w="108" w:type="dxa"/>
          <w:bottom w:w="0" w:type="dxa"/>
          <w:right w:w="108" w:type="dxa"/>
        </w:tblCellMar>
      </w:tblPr>
      <w:tblGrid>
        <w:gridCol w:w="732"/>
        <w:gridCol w:w="1898"/>
        <w:gridCol w:w="1754"/>
        <w:gridCol w:w="1538"/>
        <w:gridCol w:w="1529"/>
        <w:gridCol w:w="1837"/>
      </w:tblGrid>
      <w:tr>
        <w:tblPrEx>
          <w:tblCellMar>
            <w:top w:w="0" w:type="dxa"/>
            <w:left w:w="108" w:type="dxa"/>
            <w:bottom w:w="0" w:type="dxa"/>
            <w:right w:w="108" w:type="dxa"/>
          </w:tblCellMar>
        </w:tblPrEx>
        <w:trPr>
          <w:trHeight w:val="624" w:hRule="atLeast"/>
        </w:trPr>
        <w:tc>
          <w:tcPr>
            <w:tcW w:w="394" w:type="pct"/>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line="360" w:lineRule="auto"/>
              <w:jc w:val="center"/>
              <w:rPr>
                <w:rFonts w:asciiTheme="minorEastAsia" w:hAnsiTheme="minorEastAsia" w:eastAsiaTheme="minorEastAsia"/>
                <w:color w:val="000000" w:themeColor="text1"/>
                <w:sz w:val="24"/>
                <w:lang w:val="zh-CN"/>
                <w14:textFill>
                  <w14:solidFill>
                    <w14:schemeClr w14:val="tx1"/>
                  </w14:solidFill>
                </w14:textFill>
              </w:rPr>
            </w:pPr>
            <w:r>
              <w:rPr>
                <w:rFonts w:asciiTheme="minorEastAsia" w:hAnsiTheme="minorEastAsia" w:eastAsiaTheme="minorEastAsia"/>
                <w:color w:val="000000" w:themeColor="text1"/>
                <w:sz w:val="24"/>
                <w:lang w:val="zh-CN"/>
                <w14:textFill>
                  <w14:solidFill>
                    <w14:schemeClr w14:val="tx1"/>
                  </w14:solidFill>
                </w14:textFill>
              </w:rPr>
              <w:t>序号</w:t>
            </w:r>
          </w:p>
        </w:tc>
        <w:tc>
          <w:tcPr>
            <w:tcW w:w="1022" w:type="pct"/>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360" w:lineRule="auto"/>
              <w:jc w:val="center"/>
              <w:rPr>
                <w:rFonts w:asciiTheme="minorEastAsia" w:hAnsiTheme="minorEastAsia" w:eastAsiaTheme="minorEastAsia"/>
                <w:color w:val="000000" w:themeColor="text1"/>
                <w:sz w:val="24"/>
                <w:lang w:val="zh-CN"/>
                <w14:textFill>
                  <w14:solidFill>
                    <w14:schemeClr w14:val="tx1"/>
                  </w14:solidFill>
                </w14:textFill>
              </w:rPr>
            </w:pPr>
            <w:r>
              <w:rPr>
                <w:rFonts w:asciiTheme="minorEastAsia" w:hAnsiTheme="minorEastAsia" w:eastAsiaTheme="minorEastAsia"/>
                <w:color w:val="000000" w:themeColor="text1"/>
                <w:sz w:val="24"/>
                <w:lang w:val="zh-CN"/>
                <w14:textFill>
                  <w14:solidFill>
                    <w14:schemeClr w14:val="tx1"/>
                  </w14:solidFill>
                </w14:textFill>
              </w:rPr>
              <w:t>服务项目名称</w:t>
            </w:r>
          </w:p>
        </w:tc>
        <w:tc>
          <w:tcPr>
            <w:tcW w:w="944" w:type="pct"/>
            <w:tcBorders>
              <w:top w:val="single" w:color="auto" w:sz="6" w:space="0"/>
              <w:left w:val="single" w:color="auto" w:sz="4" w:space="0"/>
              <w:bottom w:val="single" w:color="auto" w:sz="6" w:space="0"/>
              <w:right w:val="single" w:color="auto" w:sz="6" w:space="0"/>
            </w:tcBorders>
            <w:vAlign w:val="center"/>
          </w:tcPr>
          <w:p>
            <w:pPr>
              <w:tabs>
                <w:tab w:val="left" w:pos="1418"/>
              </w:tabs>
              <w:autoSpaceDE w:val="0"/>
              <w:autoSpaceDN w:val="0"/>
              <w:spacing w:before="50" w:after="50" w:line="360" w:lineRule="auto"/>
              <w:jc w:val="center"/>
              <w:rPr>
                <w:rFonts w:asciiTheme="minorEastAsia" w:hAnsiTheme="minorEastAsia" w:eastAsiaTheme="minorEastAsia"/>
                <w:color w:val="000000" w:themeColor="text1"/>
                <w:sz w:val="24"/>
                <w:lang w:val="zh-CN"/>
                <w14:textFill>
                  <w14:solidFill>
                    <w14:schemeClr w14:val="tx1"/>
                  </w14:solidFill>
                </w14:textFill>
              </w:rPr>
            </w:pPr>
            <w:r>
              <w:rPr>
                <w:rFonts w:asciiTheme="minorEastAsia" w:hAnsiTheme="minorEastAsia" w:eastAsiaTheme="minorEastAsia"/>
                <w:color w:val="000000" w:themeColor="text1"/>
                <w:sz w:val="24"/>
                <w:lang w:val="zh-CN"/>
                <w14:textFill>
                  <w14:solidFill>
                    <w14:schemeClr w14:val="tx1"/>
                  </w14:solidFill>
                </w14:textFill>
              </w:rPr>
              <w:t>服务说明</w:t>
            </w:r>
          </w:p>
        </w:tc>
        <w:tc>
          <w:tcPr>
            <w:tcW w:w="828" w:type="pct"/>
            <w:tcBorders>
              <w:top w:val="single" w:color="auto" w:sz="6" w:space="0"/>
              <w:left w:val="single" w:color="auto" w:sz="6" w:space="0"/>
              <w:bottom w:val="single" w:color="auto" w:sz="6" w:space="0"/>
              <w:right w:val="single" w:color="auto" w:sz="4" w:space="0"/>
            </w:tcBorders>
            <w:vAlign w:val="center"/>
          </w:tcPr>
          <w:p>
            <w:pPr>
              <w:tabs>
                <w:tab w:val="left" w:pos="1418"/>
              </w:tabs>
              <w:autoSpaceDE w:val="0"/>
              <w:autoSpaceDN w:val="0"/>
              <w:spacing w:before="50" w:after="50" w:line="360" w:lineRule="auto"/>
              <w:jc w:val="center"/>
              <w:rPr>
                <w:rFonts w:asciiTheme="minorEastAsia" w:hAnsiTheme="minorEastAsia" w:eastAsiaTheme="minorEastAsia"/>
                <w:color w:val="000000" w:themeColor="text1"/>
                <w:sz w:val="24"/>
                <w:lang w:val="zh-CN"/>
                <w14:textFill>
                  <w14:solidFill>
                    <w14:schemeClr w14:val="tx1"/>
                  </w14:solidFill>
                </w14:textFill>
              </w:rPr>
            </w:pPr>
            <w:r>
              <w:rPr>
                <w:rFonts w:asciiTheme="minorEastAsia" w:hAnsiTheme="minorEastAsia" w:eastAsiaTheme="minorEastAsia"/>
                <w:color w:val="000000" w:themeColor="text1"/>
                <w:sz w:val="24"/>
                <w:lang w:val="zh-CN"/>
                <w14:textFill>
                  <w14:solidFill>
                    <w14:schemeClr w14:val="tx1"/>
                  </w14:solidFill>
                </w14:textFill>
              </w:rPr>
              <w:t>数量</w:t>
            </w:r>
          </w:p>
        </w:tc>
        <w:tc>
          <w:tcPr>
            <w:tcW w:w="823" w:type="pct"/>
            <w:tcBorders>
              <w:top w:val="single" w:color="auto" w:sz="6" w:space="0"/>
              <w:left w:val="single" w:color="auto" w:sz="4" w:space="0"/>
              <w:bottom w:val="single" w:color="auto" w:sz="6" w:space="0"/>
              <w:right w:val="single" w:color="auto" w:sz="6" w:space="0"/>
            </w:tcBorders>
            <w:vAlign w:val="center"/>
          </w:tcPr>
          <w:p>
            <w:pPr>
              <w:tabs>
                <w:tab w:val="left" w:pos="1418"/>
              </w:tabs>
              <w:autoSpaceDE w:val="0"/>
              <w:autoSpaceDN w:val="0"/>
              <w:spacing w:before="50" w:after="50" w:line="360" w:lineRule="auto"/>
              <w:jc w:val="center"/>
              <w:rPr>
                <w:rFonts w:asciiTheme="minorEastAsia" w:hAnsiTheme="minorEastAsia" w:eastAsiaTheme="minorEastAsia"/>
                <w:color w:val="000000" w:themeColor="text1"/>
                <w:sz w:val="24"/>
                <w:lang w:val="zh-CN"/>
                <w14:textFill>
                  <w14:solidFill>
                    <w14:schemeClr w14:val="tx1"/>
                  </w14:solidFill>
                </w14:textFill>
              </w:rPr>
            </w:pPr>
            <w:r>
              <w:rPr>
                <w:rFonts w:asciiTheme="minorEastAsia" w:hAnsiTheme="minorEastAsia" w:eastAsiaTheme="minorEastAsia"/>
                <w:color w:val="000000" w:themeColor="text1"/>
                <w:sz w:val="24"/>
                <w:lang w:val="zh-CN"/>
                <w14:textFill>
                  <w14:solidFill>
                    <w14:schemeClr w14:val="tx1"/>
                  </w14:solidFill>
                </w14:textFill>
              </w:rPr>
              <w:t>单价（元）</w:t>
            </w:r>
          </w:p>
        </w:tc>
        <w:tc>
          <w:tcPr>
            <w:tcW w:w="989" w:type="pct"/>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360" w:lineRule="auto"/>
              <w:jc w:val="center"/>
              <w:rPr>
                <w:rFonts w:asciiTheme="minorEastAsia" w:hAnsiTheme="minorEastAsia" w:eastAsiaTheme="minorEastAsia"/>
                <w:color w:val="000000" w:themeColor="text1"/>
                <w:sz w:val="24"/>
                <w:lang w:val="zh-CN"/>
                <w14:textFill>
                  <w14:solidFill>
                    <w14:schemeClr w14:val="tx1"/>
                  </w14:solidFill>
                </w14:textFill>
              </w:rPr>
            </w:pPr>
            <w:r>
              <w:rPr>
                <w:rFonts w:asciiTheme="minorEastAsia" w:hAnsiTheme="minorEastAsia" w:eastAsiaTheme="minorEastAsia"/>
                <w:color w:val="000000" w:themeColor="text1"/>
                <w:sz w:val="24"/>
                <w:lang w:val="zh-CN"/>
                <w14:textFill>
                  <w14:solidFill>
                    <w14:schemeClr w14:val="tx1"/>
                  </w14:solidFill>
                </w14:textFill>
              </w:rPr>
              <w:t>合价（元）</w:t>
            </w:r>
          </w:p>
        </w:tc>
      </w:tr>
      <w:tr>
        <w:tblPrEx>
          <w:tblCellMar>
            <w:top w:w="0" w:type="dxa"/>
            <w:left w:w="108" w:type="dxa"/>
            <w:bottom w:w="0" w:type="dxa"/>
            <w:right w:w="108" w:type="dxa"/>
          </w:tblCellMar>
        </w:tblPrEx>
        <w:trPr>
          <w:trHeight w:val="624" w:hRule="atLeast"/>
        </w:trPr>
        <w:tc>
          <w:tcPr>
            <w:tcW w:w="39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p>
        </w:tc>
        <w:tc>
          <w:tcPr>
            <w:tcW w:w="1022"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944" w:type="pct"/>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828"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823" w:type="pct"/>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989"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24" w:hRule="atLeast"/>
        </w:trPr>
        <w:tc>
          <w:tcPr>
            <w:tcW w:w="39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p>
        </w:tc>
        <w:tc>
          <w:tcPr>
            <w:tcW w:w="1022"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944" w:type="pct"/>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828"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823" w:type="pct"/>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989"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24" w:hRule="atLeast"/>
        </w:trPr>
        <w:tc>
          <w:tcPr>
            <w:tcW w:w="39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p>
        </w:tc>
        <w:tc>
          <w:tcPr>
            <w:tcW w:w="1022"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944" w:type="pct"/>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828"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823" w:type="pct"/>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989"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24" w:hRule="atLeast"/>
        </w:trPr>
        <w:tc>
          <w:tcPr>
            <w:tcW w:w="39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p>
        </w:tc>
        <w:tc>
          <w:tcPr>
            <w:tcW w:w="1022"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944" w:type="pct"/>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828"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823" w:type="pct"/>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989"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24" w:hRule="atLeast"/>
        </w:trPr>
        <w:tc>
          <w:tcPr>
            <w:tcW w:w="39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p>
        </w:tc>
        <w:tc>
          <w:tcPr>
            <w:tcW w:w="1022"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lang w:val="zh-CN"/>
                <w14:textFill>
                  <w14:solidFill>
                    <w14:schemeClr w14:val="tx1"/>
                  </w14:solidFill>
                </w14:textFill>
              </w:rPr>
            </w:pPr>
          </w:p>
        </w:tc>
        <w:tc>
          <w:tcPr>
            <w:tcW w:w="944" w:type="pct"/>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828"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823" w:type="pct"/>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c>
          <w:tcPr>
            <w:tcW w:w="989"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Theme="minorEastAsia" w:hAnsiTheme="minorEastAsia" w:eastAsia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24" w:hRule="atLeast"/>
        </w:trPr>
        <w:tc>
          <w:tcPr>
            <w:tcW w:w="1416"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总   价</w:t>
            </w:r>
          </w:p>
        </w:tc>
        <w:tc>
          <w:tcPr>
            <w:tcW w:w="3584" w:type="pct"/>
            <w:gridSpan w:val="4"/>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right"/>
              <w:rPr>
                <w:rFonts w:asciiTheme="minorEastAsia" w:hAnsiTheme="minorEastAsia" w:eastAsiaTheme="minorEastAsia"/>
                <w:color w:val="000000" w:themeColor="text1"/>
                <w:sz w:val="24"/>
                <w:lang w:val="zh-CN"/>
                <w14:textFill>
                  <w14:solidFill>
                    <w14:schemeClr w14:val="tx1"/>
                  </w14:solidFill>
                </w14:textFill>
              </w:rPr>
            </w:pPr>
            <w:r>
              <w:rPr>
                <w:rFonts w:asciiTheme="minorEastAsia" w:hAnsiTheme="minorEastAsia" w:eastAsiaTheme="minorEastAsia"/>
                <w:color w:val="000000" w:themeColor="text1"/>
                <w:sz w:val="24"/>
                <w:lang w:val="zh-CN"/>
                <w14:textFill>
                  <w14:solidFill>
                    <w14:schemeClr w14:val="tx1"/>
                  </w14:solidFill>
                </w14:textFill>
              </w:rPr>
              <w:t>（元）</w:t>
            </w:r>
          </w:p>
        </w:tc>
      </w:tr>
    </w:tbl>
    <w:p>
      <w:pPr>
        <w:spacing w:line="360" w:lineRule="auto"/>
        <w:ind w:firstLine="560" w:firstLineChars="200"/>
        <w:rPr>
          <w:rFonts w:ascii="宋体" w:hAnsi="宋体"/>
          <w:color w:val="000000" w:themeColor="text1"/>
          <w:sz w:val="28"/>
          <w:szCs w:val="28"/>
          <w14:textFill>
            <w14:solidFill>
              <w14:schemeClr w14:val="tx1"/>
            </w14:solidFill>
          </w14:textFill>
        </w:rPr>
      </w:pPr>
    </w:p>
    <w:p>
      <w:pPr>
        <w:spacing w:line="360" w:lineRule="auto"/>
        <w:ind w:right="1120" w:firstLine="1960" w:firstLineChars="7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供应商名称（章）：  </w:t>
      </w:r>
    </w:p>
    <w:p>
      <w:pPr>
        <w:spacing w:line="360" w:lineRule="auto"/>
        <w:ind w:right="1400" w:firstLine="560" w:firstLineChars="20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p>
    <w:p>
      <w:pPr>
        <w:spacing w:line="360" w:lineRule="auto"/>
        <w:ind w:right="1400" w:firstLine="560" w:firstLineChars="20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法定代表人或其授权代表（签字或盖章）：   </w:t>
      </w:r>
    </w:p>
    <w:p>
      <w:pPr>
        <w:spacing w:line="360" w:lineRule="auto"/>
        <w:ind w:right="1120" w:firstLine="4480" w:firstLineChars="1600"/>
        <w:rPr>
          <w:rFonts w:ascii="宋体" w:hAnsi="宋体"/>
          <w:color w:val="000000" w:themeColor="text1"/>
          <w:sz w:val="28"/>
          <w:szCs w:val="28"/>
          <w14:textFill>
            <w14:solidFill>
              <w14:schemeClr w14:val="tx1"/>
            </w14:solidFill>
          </w14:textFill>
        </w:rPr>
      </w:pPr>
    </w:p>
    <w:p>
      <w:pPr>
        <w:spacing w:line="360" w:lineRule="auto"/>
        <w:ind w:right="1120" w:firstLine="4480" w:firstLineChars="16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日期     年    月    日 </w:t>
      </w:r>
    </w:p>
    <w:p>
      <w:pPr>
        <w:autoSpaceDE w:val="0"/>
        <w:autoSpaceDN w:val="0"/>
        <w:spacing w:before="120" w:after="120" w:line="360" w:lineRule="auto"/>
        <w:jc w:val="center"/>
        <w:rPr>
          <w:rFonts w:ascii="黑体" w:hAnsi="Arial" w:eastAsia="黑体"/>
          <w:color w:val="000000" w:themeColor="text1"/>
          <w:sz w:val="30"/>
          <w:szCs w:val="30"/>
          <w:lang w:val="zh-CN"/>
          <w14:textFill>
            <w14:solidFill>
              <w14:schemeClr w14:val="tx1"/>
            </w14:solidFill>
          </w14:textFill>
        </w:rPr>
      </w:pPr>
    </w:p>
    <w:p>
      <w:pPr>
        <w:pStyle w:val="2"/>
        <w:rPr>
          <w:rFonts w:ascii="黑体" w:hAnsi="Arial" w:eastAsia="黑体"/>
          <w:color w:val="000000" w:themeColor="text1"/>
          <w:sz w:val="30"/>
          <w:szCs w:val="30"/>
          <w:lang w:val="zh-CN"/>
          <w14:textFill>
            <w14:solidFill>
              <w14:schemeClr w14:val="tx1"/>
            </w14:solidFill>
          </w14:textFill>
        </w:rPr>
      </w:pPr>
    </w:p>
    <w:p>
      <w:pPr>
        <w:pStyle w:val="2"/>
        <w:rPr>
          <w:rFonts w:ascii="黑体" w:hAnsi="Arial" w:eastAsia="黑体"/>
          <w:color w:val="000000" w:themeColor="text1"/>
          <w:sz w:val="30"/>
          <w:szCs w:val="30"/>
          <w:lang w:val="zh-CN"/>
          <w14:textFill>
            <w14:solidFill>
              <w14:schemeClr w14:val="tx1"/>
            </w14:solidFill>
          </w14:textFill>
        </w:rPr>
      </w:pPr>
    </w:p>
    <w:p>
      <w:pPr>
        <w:pStyle w:val="2"/>
        <w:rPr>
          <w:rFonts w:ascii="黑体" w:hAnsi="Arial" w:eastAsia="黑体"/>
          <w:color w:val="000000" w:themeColor="text1"/>
          <w:sz w:val="30"/>
          <w:szCs w:val="30"/>
          <w:lang w:val="zh-CN"/>
          <w14:textFill>
            <w14:solidFill>
              <w14:schemeClr w14:val="tx1"/>
            </w14:solidFill>
          </w14:textFill>
        </w:rPr>
      </w:pPr>
    </w:p>
    <w:p>
      <w:pPr>
        <w:pStyle w:val="2"/>
        <w:rPr>
          <w:rFonts w:ascii="黑体" w:hAnsi="Arial" w:eastAsia="黑体"/>
          <w:color w:val="000000" w:themeColor="text1"/>
          <w:sz w:val="30"/>
          <w:szCs w:val="30"/>
          <w:lang w:val="zh-CN"/>
          <w14:textFill>
            <w14:solidFill>
              <w14:schemeClr w14:val="tx1"/>
            </w14:solidFill>
          </w14:textFill>
        </w:rPr>
      </w:pPr>
    </w:p>
    <w:p>
      <w:pPr>
        <w:pStyle w:val="2"/>
        <w:rPr>
          <w:rFonts w:ascii="黑体" w:hAnsi="Arial" w:eastAsia="黑体"/>
          <w:color w:val="000000" w:themeColor="text1"/>
          <w:sz w:val="30"/>
          <w:szCs w:val="30"/>
          <w:lang w:val="zh-CN"/>
          <w14:textFill>
            <w14:solidFill>
              <w14:schemeClr w14:val="tx1"/>
            </w14:solidFill>
          </w14:textFill>
        </w:rPr>
      </w:pPr>
    </w:p>
    <w:p>
      <w:pPr>
        <w:autoSpaceDE w:val="0"/>
        <w:autoSpaceDN w:val="0"/>
        <w:spacing w:before="120" w:after="120" w:line="360" w:lineRule="auto"/>
        <w:jc w:val="center"/>
        <w:rPr>
          <w:rFonts w:ascii="黑体" w:hAnsi="Arial" w:eastAsia="黑体"/>
          <w:color w:val="000000" w:themeColor="text1"/>
          <w:sz w:val="30"/>
          <w:szCs w:val="30"/>
          <w:lang w:val="zh-CN"/>
          <w14:textFill>
            <w14:solidFill>
              <w14:schemeClr w14:val="tx1"/>
            </w14:solidFill>
          </w14:textFill>
        </w:rPr>
      </w:pPr>
      <w:r>
        <w:rPr>
          <w:rFonts w:hint="eastAsia" w:ascii="黑体" w:hAnsi="Arial" w:eastAsia="黑体"/>
          <w:color w:val="000000" w:themeColor="text1"/>
          <w:sz w:val="30"/>
          <w:szCs w:val="30"/>
          <w:lang w:val="zh-CN"/>
          <w14:textFill>
            <w14:solidFill>
              <w14:schemeClr w14:val="tx1"/>
            </w14:solidFill>
          </w14:textFill>
        </w:rPr>
        <w:t>二、法定代表人授权书（参考格式）</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u w:val="single"/>
          <w14:textFill>
            <w14:solidFill>
              <w14:schemeClr w14:val="tx1"/>
            </w14:solidFill>
          </w14:textFill>
        </w:rPr>
        <w:t xml:space="preserve">       （采购人）      </w:t>
      </w:r>
      <w:r>
        <w:rPr>
          <w:rFonts w:ascii="宋体" w:hAnsi="宋体"/>
          <w:color w:val="000000" w:themeColor="text1"/>
          <w:sz w:val="28"/>
          <w:szCs w:val="28"/>
          <w14:textFill>
            <w14:solidFill>
              <w14:schemeClr w14:val="tx1"/>
            </w14:solidFill>
          </w14:textFill>
        </w:rPr>
        <w:t>：</w:t>
      </w:r>
    </w:p>
    <w:p>
      <w:pPr>
        <w:autoSpaceDE w:val="0"/>
        <w:autoSpaceDN w:val="0"/>
        <w:spacing w:line="360" w:lineRule="auto"/>
        <w:ind w:firstLine="480"/>
        <w:rPr>
          <w:rFonts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u w:val="none"/>
          <w:lang w:val="en-US" w:eastAsia="zh-CN"/>
          <w14:textFill>
            <w14:solidFill>
              <w14:schemeClr w14:val="tx1"/>
            </w14:solidFill>
          </w14:textFill>
        </w:rPr>
        <w:t>本人</w:t>
      </w:r>
      <w:r>
        <w:rPr>
          <w:rFonts w:ascii="宋体" w:hAnsi="宋体"/>
          <w:color w:val="000000" w:themeColor="text1"/>
          <w:sz w:val="28"/>
          <w:szCs w:val="28"/>
          <w:u w:val="single"/>
          <w:lang w:val="zh-CN"/>
          <w14:textFill>
            <w14:solidFill>
              <w14:schemeClr w14:val="tx1"/>
            </w14:solidFill>
          </w14:textFill>
        </w:rPr>
        <w:t xml:space="preserve">  （姓</w:t>
      </w:r>
      <w:r>
        <w:rPr>
          <w:rFonts w:hint="eastAsia" w:ascii="宋体" w:hAnsi="宋体"/>
          <w:color w:val="000000" w:themeColor="text1"/>
          <w:sz w:val="28"/>
          <w:szCs w:val="28"/>
          <w:u w:val="single"/>
          <w:lang w:val="en-US" w:eastAsia="zh-CN"/>
          <w14:textFill>
            <w14:solidFill>
              <w14:schemeClr w14:val="tx1"/>
            </w14:solidFill>
          </w14:textFill>
        </w:rPr>
        <w:t>名</w:t>
      </w:r>
      <w:r>
        <w:rPr>
          <w:rFonts w:ascii="宋体" w:hAnsi="宋体"/>
          <w:color w:val="000000" w:themeColor="text1"/>
          <w:sz w:val="28"/>
          <w:szCs w:val="28"/>
          <w:u w:val="single"/>
          <w:lang w:val="zh-CN"/>
          <w14:textFill>
            <w14:solidFill>
              <w14:schemeClr w14:val="tx1"/>
            </w14:solidFill>
          </w14:textFill>
        </w:rPr>
        <w:t xml:space="preserve">） </w:t>
      </w:r>
      <w:r>
        <w:rPr>
          <w:rFonts w:ascii="宋体" w:hAnsi="宋体"/>
          <w:color w:val="000000" w:themeColor="text1"/>
          <w:sz w:val="28"/>
          <w:szCs w:val="28"/>
          <w:lang w:val="zh-CN"/>
          <w14:textFill>
            <w14:solidFill>
              <w14:schemeClr w14:val="tx1"/>
            </w14:solidFill>
          </w14:textFill>
        </w:rPr>
        <w:t>系</w:t>
      </w:r>
      <w:r>
        <w:rPr>
          <w:rFonts w:ascii="宋体" w:hAnsi="宋体"/>
          <w:color w:val="000000" w:themeColor="text1"/>
          <w:sz w:val="28"/>
          <w:szCs w:val="28"/>
          <w:u w:val="single"/>
          <w:lang w:val="zh-CN"/>
          <w14:textFill>
            <w14:solidFill>
              <w14:schemeClr w14:val="tx1"/>
            </w14:solidFill>
          </w14:textFill>
        </w:rPr>
        <w:t xml:space="preserve">    （供应商名</w:t>
      </w:r>
      <w:r>
        <w:rPr>
          <w:rFonts w:hint="eastAsia" w:ascii="宋体" w:hAnsi="宋体"/>
          <w:color w:val="000000" w:themeColor="text1"/>
          <w:sz w:val="28"/>
          <w:szCs w:val="28"/>
          <w:u w:val="single"/>
          <w:lang w:val="en-US" w:eastAsia="zh-CN"/>
          <w14:textFill>
            <w14:solidFill>
              <w14:schemeClr w14:val="tx1"/>
            </w14:solidFill>
          </w14:textFill>
        </w:rPr>
        <w:t>称</w:t>
      </w:r>
      <w:r>
        <w:rPr>
          <w:rFonts w:ascii="宋体" w:hAnsi="宋体"/>
          <w:color w:val="000000" w:themeColor="text1"/>
          <w:sz w:val="28"/>
          <w:szCs w:val="28"/>
          <w:u w:val="single"/>
          <w:lang w:val="zh-CN"/>
          <w14:textFill>
            <w14:solidFill>
              <w14:schemeClr w14:val="tx1"/>
            </w14:solidFill>
          </w14:textFill>
        </w:rPr>
        <w:t>）</w:t>
      </w:r>
      <w:r>
        <w:rPr>
          <w:rFonts w:hint="eastAsia" w:ascii="宋体" w:hAnsi="宋体"/>
          <w:color w:val="000000" w:themeColor="text1"/>
          <w:sz w:val="28"/>
          <w:szCs w:val="28"/>
          <w:u w:val="single"/>
          <w:lang w:val="zh-CN"/>
          <w14:textFill>
            <w14:solidFill>
              <w14:schemeClr w14:val="tx1"/>
            </w14:solidFill>
          </w14:textFill>
        </w:rPr>
        <w:t xml:space="preserve"> </w:t>
      </w:r>
      <w:r>
        <w:rPr>
          <w:rFonts w:ascii="宋体" w:hAnsi="宋体"/>
          <w:color w:val="000000" w:themeColor="text1"/>
          <w:sz w:val="28"/>
          <w:szCs w:val="28"/>
          <w:u w:val="single"/>
          <w:lang w:val="zh-CN"/>
          <w14:textFill>
            <w14:solidFill>
              <w14:schemeClr w14:val="tx1"/>
            </w14:solidFill>
          </w14:textFill>
        </w:rPr>
        <w:t xml:space="preserve"> </w:t>
      </w:r>
      <w:r>
        <w:rPr>
          <w:rFonts w:ascii="宋体" w:hAnsi="宋体"/>
          <w:color w:val="000000" w:themeColor="text1"/>
          <w:sz w:val="28"/>
          <w:szCs w:val="28"/>
          <w:lang w:val="zh-CN"/>
          <w14:textFill>
            <w14:solidFill>
              <w14:schemeClr w14:val="tx1"/>
            </w14:solidFill>
          </w14:textFill>
        </w:rPr>
        <w:t>法定代表人，现授权委托我公司的</w:t>
      </w:r>
      <w:r>
        <w:rPr>
          <w:rFonts w:ascii="宋体" w:hAnsi="宋体"/>
          <w:color w:val="000000" w:themeColor="text1"/>
          <w:sz w:val="28"/>
          <w:szCs w:val="28"/>
          <w:u w:val="single"/>
          <w:lang w:val="zh-CN"/>
          <w14:textFill>
            <w14:solidFill>
              <w14:schemeClr w14:val="tx1"/>
            </w14:solidFill>
          </w14:textFill>
        </w:rPr>
        <w:t xml:space="preserve">    （姓名、职务或职称）</w:t>
      </w:r>
      <w:r>
        <w:rPr>
          <w:rFonts w:hint="eastAsia" w:ascii="宋体" w:hAnsi="宋体"/>
          <w:color w:val="000000" w:themeColor="text1"/>
          <w:sz w:val="28"/>
          <w:szCs w:val="28"/>
          <w:u w:val="single"/>
          <w:lang w:val="zh-CN"/>
          <w14:textFill>
            <w14:solidFill>
              <w14:schemeClr w14:val="tx1"/>
            </w14:solidFill>
          </w14:textFill>
        </w:rPr>
        <w:t xml:space="preserve"> </w:t>
      </w:r>
      <w:r>
        <w:rPr>
          <w:rFonts w:ascii="宋体" w:hAnsi="宋体"/>
          <w:color w:val="000000" w:themeColor="text1"/>
          <w:sz w:val="28"/>
          <w:szCs w:val="28"/>
          <w:u w:val="single"/>
          <w:lang w:val="zh-CN"/>
          <w14:textFill>
            <w14:solidFill>
              <w14:schemeClr w14:val="tx1"/>
            </w14:solidFill>
          </w14:textFill>
        </w:rPr>
        <w:t xml:space="preserve">   </w:t>
      </w:r>
      <w:r>
        <w:rPr>
          <w:rFonts w:ascii="宋体" w:hAnsi="宋体"/>
          <w:color w:val="000000" w:themeColor="text1"/>
          <w:sz w:val="28"/>
          <w:szCs w:val="28"/>
          <w:lang w:val="zh-CN"/>
          <w14:textFill>
            <w14:solidFill>
              <w14:schemeClr w14:val="tx1"/>
            </w14:solidFill>
          </w14:textFill>
        </w:rPr>
        <w:t>为本次</w:t>
      </w:r>
      <w:r>
        <w:rPr>
          <w:rFonts w:ascii="宋体" w:hAnsi="宋体"/>
          <w:color w:val="000000" w:themeColor="text1"/>
          <w:sz w:val="28"/>
          <w:szCs w:val="28"/>
          <w:u w:val="single"/>
          <w:lang w:val="zh-CN"/>
          <w14:textFill>
            <w14:solidFill>
              <w14:schemeClr w14:val="tx1"/>
            </w14:solidFill>
          </w14:textFill>
        </w:rPr>
        <w:t xml:space="preserve">                      </w:t>
      </w:r>
      <w:r>
        <w:rPr>
          <w:rFonts w:ascii="宋体" w:hAnsi="宋体"/>
          <w:color w:val="000000" w:themeColor="text1"/>
          <w:sz w:val="28"/>
          <w:szCs w:val="28"/>
          <w:lang w:val="zh-CN"/>
          <w14:textFill>
            <w14:solidFill>
              <w14:schemeClr w14:val="tx1"/>
            </w14:solidFill>
          </w14:textFill>
        </w:rPr>
        <w:t>项目的授权代表，代表我方办理本次报价、谈判、签约等相关事宜，签署全部有关的文件、协议、合同并具有法律效力。</w:t>
      </w:r>
    </w:p>
    <w:p>
      <w:pPr>
        <w:autoSpaceDE w:val="0"/>
        <w:autoSpaceDN w:val="0"/>
        <w:spacing w:line="360" w:lineRule="auto"/>
        <w:ind w:firstLine="480"/>
        <w:rPr>
          <w:rFonts w:ascii="宋体" w:hAnsi="宋体"/>
          <w:color w:val="000000" w:themeColor="text1"/>
          <w:sz w:val="28"/>
          <w:szCs w:val="28"/>
          <w:lang w:val="zh-CN"/>
          <w14:textFill>
            <w14:solidFill>
              <w14:schemeClr w14:val="tx1"/>
            </w14:solidFill>
          </w14:textFill>
        </w:rPr>
      </w:pPr>
      <w:r>
        <w:rPr>
          <w:rFonts w:ascii="宋体" w:hAnsi="宋体"/>
          <w:color w:val="000000" w:themeColor="text1"/>
          <w:sz w:val="28"/>
          <w:szCs w:val="28"/>
          <w:lang w:val="zh-CN"/>
          <w14:textFill>
            <w14:solidFill>
              <w14:schemeClr w14:val="tx1"/>
            </w14:solidFill>
          </w14:textFill>
        </w:rPr>
        <w:t>委托期限：</w:t>
      </w:r>
      <w:r>
        <w:rPr>
          <w:rFonts w:ascii="宋体" w:hAnsi="宋体"/>
          <w:color w:val="000000" w:themeColor="text1"/>
          <w:sz w:val="28"/>
          <w:szCs w:val="28"/>
          <w:u w:val="single"/>
          <w:lang w:val="zh-CN"/>
          <w14:textFill>
            <w14:solidFill>
              <w14:schemeClr w14:val="tx1"/>
            </w14:solidFill>
          </w14:textFill>
        </w:rPr>
        <w:t xml:space="preserve">              </w:t>
      </w:r>
      <w:r>
        <w:rPr>
          <w:rFonts w:ascii="宋体" w:hAnsi="宋体"/>
          <w:color w:val="000000" w:themeColor="text1"/>
          <w:sz w:val="28"/>
          <w:szCs w:val="28"/>
          <w:lang w:val="zh-CN"/>
          <w14:textFill>
            <w14:solidFill>
              <w14:schemeClr w14:val="tx1"/>
            </w14:solidFill>
          </w14:textFill>
        </w:rPr>
        <w:t>。被授权人签署的所有文件（在授权书有效期内签署的）不因授权撤销而失效。</w:t>
      </w:r>
    </w:p>
    <w:p>
      <w:pPr>
        <w:autoSpaceDE w:val="0"/>
        <w:autoSpaceDN w:val="0"/>
        <w:spacing w:line="360" w:lineRule="auto"/>
        <w:ind w:firstLine="480"/>
        <w:rPr>
          <w:rFonts w:ascii="宋体" w:hAnsi="宋体"/>
          <w:color w:val="000000" w:themeColor="text1"/>
          <w:sz w:val="28"/>
          <w:szCs w:val="28"/>
          <w:lang w:val="zh-CN"/>
          <w14:textFill>
            <w14:solidFill>
              <w14:schemeClr w14:val="tx1"/>
            </w14:solidFill>
          </w14:textFill>
        </w:rPr>
      </w:pPr>
      <w:r>
        <w:rPr>
          <w:rFonts w:ascii="宋体" w:hAnsi="宋体"/>
          <w:color w:val="000000" w:themeColor="text1"/>
          <w:sz w:val="28"/>
          <w:szCs w:val="28"/>
          <w:lang w:val="zh-CN"/>
          <w14:textFill>
            <w14:solidFill>
              <w14:schemeClr w14:val="tx1"/>
            </w14:solidFill>
          </w14:textFill>
        </w:rPr>
        <w:t>授权代表无权转让委托权。特此授权。</w:t>
      </w:r>
    </w:p>
    <w:p>
      <w:pPr>
        <w:autoSpaceDE w:val="0"/>
        <w:autoSpaceDN w:val="0"/>
        <w:spacing w:line="360" w:lineRule="auto"/>
        <w:ind w:firstLine="480"/>
        <w:rPr>
          <w:rFonts w:ascii="宋体" w:hAnsi="宋体"/>
          <w:color w:val="000000" w:themeColor="text1"/>
          <w:sz w:val="28"/>
          <w:szCs w:val="28"/>
          <w:lang w:val="zh-CN"/>
          <w14:textFill>
            <w14:solidFill>
              <w14:schemeClr w14:val="tx1"/>
            </w14:solidFill>
          </w14:textFill>
        </w:rPr>
      </w:pPr>
      <w:r>
        <w:rPr>
          <w:rFonts w:ascii="宋体" w:hAnsi="宋体"/>
          <w:color w:val="000000" w:themeColor="text1"/>
          <w:sz w:val="28"/>
          <w:szCs w:val="28"/>
          <w:lang w:val="zh-CN"/>
          <w14:textFill>
            <w14:solidFill>
              <w14:schemeClr w14:val="tx1"/>
            </w14:solidFill>
          </w14:textFill>
        </w:rPr>
        <w:t>本授权委托书自</w:t>
      </w:r>
      <w:r>
        <w:rPr>
          <w:rFonts w:ascii="宋体" w:hAnsi="宋体"/>
          <w:color w:val="000000" w:themeColor="text1"/>
          <w:sz w:val="28"/>
          <w:szCs w:val="28"/>
          <w:u w:val="single"/>
          <w:lang w:val="zh-CN"/>
          <w14:textFill>
            <w14:solidFill>
              <w14:schemeClr w14:val="tx1"/>
            </w14:solidFill>
          </w14:textFill>
        </w:rPr>
        <w:t xml:space="preserve">     </w:t>
      </w:r>
      <w:r>
        <w:rPr>
          <w:rFonts w:ascii="宋体" w:hAnsi="宋体"/>
          <w:color w:val="000000" w:themeColor="text1"/>
          <w:sz w:val="28"/>
          <w:szCs w:val="28"/>
          <w:lang w:val="zh-CN"/>
          <w14:textFill>
            <w14:solidFill>
              <w14:schemeClr w14:val="tx1"/>
            </w14:solidFill>
          </w14:textFill>
        </w:rPr>
        <w:t>年</w:t>
      </w:r>
      <w:r>
        <w:rPr>
          <w:rFonts w:ascii="宋体" w:hAnsi="宋体"/>
          <w:color w:val="000000" w:themeColor="text1"/>
          <w:sz w:val="28"/>
          <w:szCs w:val="28"/>
          <w:u w:val="single"/>
          <w:lang w:val="zh-CN"/>
          <w14:textFill>
            <w14:solidFill>
              <w14:schemeClr w14:val="tx1"/>
            </w14:solidFill>
          </w14:textFill>
        </w:rPr>
        <w:t xml:space="preserve">     </w:t>
      </w:r>
      <w:r>
        <w:rPr>
          <w:rFonts w:ascii="宋体" w:hAnsi="宋体"/>
          <w:color w:val="000000" w:themeColor="text1"/>
          <w:sz w:val="28"/>
          <w:szCs w:val="28"/>
          <w:lang w:val="zh-CN"/>
          <w14:textFill>
            <w14:solidFill>
              <w14:schemeClr w14:val="tx1"/>
            </w14:solidFill>
          </w14:textFill>
        </w:rPr>
        <w:t>月</w:t>
      </w:r>
      <w:r>
        <w:rPr>
          <w:rFonts w:ascii="宋体" w:hAnsi="宋体"/>
          <w:color w:val="000000" w:themeColor="text1"/>
          <w:sz w:val="28"/>
          <w:szCs w:val="28"/>
          <w:u w:val="single"/>
          <w:lang w:val="zh-CN"/>
          <w14:textFill>
            <w14:solidFill>
              <w14:schemeClr w14:val="tx1"/>
            </w14:solidFill>
          </w14:textFill>
        </w:rPr>
        <w:t xml:space="preserve">     </w:t>
      </w:r>
      <w:r>
        <w:rPr>
          <w:rFonts w:ascii="宋体" w:hAnsi="宋体"/>
          <w:color w:val="000000" w:themeColor="text1"/>
          <w:sz w:val="28"/>
          <w:szCs w:val="28"/>
          <w:lang w:val="zh-CN"/>
          <w14:textFill>
            <w14:solidFill>
              <w14:schemeClr w14:val="tx1"/>
            </w14:solidFill>
          </w14:textFill>
        </w:rPr>
        <w:t>日签字或盖章生效,特此声明。</w:t>
      </w:r>
    </w:p>
    <w:p>
      <w:pPr>
        <w:spacing w:line="360" w:lineRule="auto"/>
        <w:ind w:firstLine="560" w:firstLineChars="200"/>
        <w:rPr>
          <w:rFonts w:ascii="宋体" w:hAnsi="宋体"/>
          <w:color w:val="000000" w:themeColor="text1"/>
          <w:sz w:val="28"/>
          <w:szCs w:val="28"/>
          <w14:textFill>
            <w14:solidFill>
              <w14:schemeClr w14:val="tx1"/>
            </w14:solidFill>
          </w14:textFill>
        </w:rPr>
      </w:pP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(附法人代表身份证以及授权代表身份证复印件)</w:t>
      </w:r>
    </w:p>
    <w:p>
      <w:pPr>
        <w:spacing w:line="360" w:lineRule="auto"/>
        <w:ind w:firstLine="560" w:firstLineChars="200"/>
        <w:rPr>
          <w:rFonts w:ascii="宋体" w:hAnsi="宋体"/>
          <w:color w:val="000000" w:themeColor="text1"/>
          <w:sz w:val="28"/>
          <w:szCs w:val="28"/>
          <w14:textFill>
            <w14:solidFill>
              <w14:schemeClr w14:val="tx1"/>
            </w14:solidFill>
          </w14:textFill>
        </w:rPr>
      </w:pPr>
    </w:p>
    <w:p>
      <w:pPr>
        <w:spacing w:line="360" w:lineRule="auto"/>
        <w:ind w:right="1120" w:firstLine="560" w:firstLineChars="200"/>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供应商（公章）：</w:t>
      </w:r>
    </w:p>
    <w:p>
      <w:pPr>
        <w:spacing w:line="360" w:lineRule="auto"/>
        <w:ind w:right="1120" w:firstLine="560" w:firstLineChars="200"/>
        <w:jc w:val="center"/>
        <w:rPr>
          <w:rFonts w:ascii="宋体" w:hAnsi="宋体"/>
          <w:color w:val="000000" w:themeColor="text1"/>
          <w:sz w:val="28"/>
          <w:szCs w:val="28"/>
          <w14:textFill>
            <w14:solidFill>
              <w14:schemeClr w14:val="tx1"/>
            </w14:solidFill>
          </w14:textFill>
        </w:rPr>
      </w:pPr>
    </w:p>
    <w:p>
      <w:pPr>
        <w:spacing w:line="360" w:lineRule="auto"/>
        <w:ind w:right="1120" w:firstLine="3640" w:firstLineChars="13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法定代表人（签字或盖章）：</w:t>
      </w:r>
    </w:p>
    <w:p>
      <w:pPr>
        <w:spacing w:line="360" w:lineRule="auto"/>
        <w:ind w:right="1120" w:firstLine="3640" w:firstLineChars="1300"/>
        <w:rPr>
          <w:rFonts w:ascii="宋体" w:hAnsi="宋体"/>
          <w:color w:val="000000" w:themeColor="text1"/>
          <w:sz w:val="28"/>
          <w:szCs w:val="28"/>
          <w14:textFill>
            <w14:solidFill>
              <w14:schemeClr w14:val="tx1"/>
            </w14:solidFill>
          </w14:textFill>
        </w:rPr>
      </w:pPr>
    </w:p>
    <w:p>
      <w:pPr>
        <w:spacing w:line="360" w:lineRule="auto"/>
        <w:ind w:right="1120" w:firstLine="3640" w:firstLineChars="13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被授权人签字：                                 </w:t>
      </w:r>
    </w:p>
    <w:p>
      <w:pPr>
        <w:spacing w:line="360" w:lineRule="auto"/>
        <w:ind w:firstLine="560" w:firstLineChars="200"/>
        <w:jc w:val="right"/>
        <w:rPr>
          <w:rFonts w:ascii="宋体" w:hAnsi="宋体"/>
          <w:color w:val="000000" w:themeColor="text1"/>
          <w:sz w:val="28"/>
          <w:szCs w:val="28"/>
          <w14:textFill>
            <w14:solidFill>
              <w14:schemeClr w14:val="tx1"/>
            </w14:solidFill>
          </w14:textFill>
        </w:rPr>
      </w:pPr>
    </w:p>
    <w:p>
      <w:pPr>
        <w:spacing w:line="360" w:lineRule="auto"/>
        <w:ind w:right="280" w:firstLine="560" w:firstLineChars="200"/>
        <w:jc w:val="righ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   年   月   日</w:t>
      </w:r>
    </w:p>
    <w:p>
      <w:pPr>
        <w:pStyle w:val="2"/>
      </w:pPr>
    </w:p>
    <w:p>
      <w:pPr>
        <w:pStyle w:val="4"/>
        <w:bidi w:val="0"/>
        <w:ind w:left="0" w:leftChars="0" w:firstLine="562" w:firstLineChars="200"/>
        <w:rPr>
          <w:color w:val="000000" w:themeColor="text1"/>
          <w:sz w:val="28"/>
          <w:szCs w:val="28"/>
          <w14:textFill>
            <w14:solidFill>
              <w14:schemeClr w14:val="tx1"/>
            </w14:solidFill>
          </w14:textFill>
        </w:rPr>
      </w:pPr>
      <w:bookmarkStart w:id="49" w:name="_Toc4334"/>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、商务部分（</w:t>
      </w:r>
      <w:r>
        <w:rPr>
          <w:rFonts w:hint="eastAsia" w:ascii="宋体" w:hAnsi="宋体"/>
          <w:color w:val="000000" w:themeColor="text1"/>
          <w:sz w:val="28"/>
          <w:szCs w:val="28"/>
          <w14:textFill>
            <w14:solidFill>
              <w14:schemeClr w14:val="tx1"/>
            </w14:solidFill>
          </w14:textFill>
        </w:rPr>
        <w:t>公司资料及资质</w:t>
      </w:r>
      <w:r>
        <w:rPr>
          <w:rFonts w:hint="eastAsia"/>
          <w:color w:val="000000" w:themeColor="text1"/>
          <w:sz w:val="28"/>
          <w:szCs w:val="28"/>
          <w14:textFill>
            <w14:solidFill>
              <w14:schemeClr w14:val="tx1"/>
            </w14:solidFill>
          </w14:textFill>
        </w:rPr>
        <w:t>）</w:t>
      </w:r>
      <w:bookmarkEnd w:id="49"/>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主要包括但不限于：</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（1）公司简介及服务优势说明（需加盖公章）；</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（2）工商营业执照（复印件，并加盖公章）；</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（3）相关资质证明证书（复印件，并加盖公章）；</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注册会计师</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注册造价工程师</w:t>
      </w:r>
      <w:r>
        <w:rPr>
          <w:rFonts w:hint="eastAsia" w:ascii="宋体" w:hAnsi="宋体"/>
          <w:color w:val="000000" w:themeColor="text1"/>
          <w:sz w:val="28"/>
          <w:szCs w:val="28"/>
          <w14:textFill>
            <w14:solidFill>
              <w14:schemeClr w14:val="tx1"/>
            </w14:solidFill>
          </w14:textFill>
        </w:rPr>
        <w:t>人数及证明（复印件，并加盖公章）；</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（5）公司近三年无重大违法、违规及监管处罚</w:t>
      </w:r>
      <w:r>
        <w:rPr>
          <w:rFonts w:hint="eastAsia" w:ascii="宋体" w:hAnsi="宋体"/>
          <w:color w:val="auto"/>
          <w:sz w:val="28"/>
          <w:szCs w:val="28"/>
          <w:highlight w:val="none"/>
          <w:lang w:val="en-US" w:eastAsia="zh-CN"/>
        </w:rPr>
        <w:t>声明</w:t>
      </w:r>
      <w:r>
        <w:rPr>
          <w:rFonts w:hint="eastAsia" w:ascii="宋体" w:hAnsi="宋体"/>
          <w:color w:val="000000" w:themeColor="text1"/>
          <w:sz w:val="28"/>
          <w:szCs w:val="28"/>
          <w14:textFill>
            <w14:solidFill>
              <w14:schemeClr w14:val="tx1"/>
            </w14:solidFill>
          </w14:textFill>
        </w:rPr>
        <w:t>（需加盖公章）；</w:t>
      </w:r>
    </w:p>
    <w:p>
      <w:pPr>
        <w:spacing w:line="360" w:lineRule="auto"/>
        <w:ind w:firstLine="560" w:firstLineChars="200"/>
        <w:rPr>
          <w:rFonts w:hint="eastAsia" w:ascii="宋体" w:hAnsi="宋体"/>
          <w:color w:val="000000" w:themeColor="text1"/>
          <w:sz w:val="28"/>
          <w:szCs w:val="28"/>
          <w14:textFill>
            <w14:solidFill>
              <w14:schemeClr w14:val="tx1"/>
            </w14:solidFill>
          </w14:textFill>
        </w:rPr>
      </w:pPr>
      <w:bookmarkStart w:id="50" w:name="_Toc536337720"/>
      <w:r>
        <w:rPr>
          <w:rFonts w:hint="eastAsia" w:ascii="宋体" w:hAnsi="宋体"/>
          <w:color w:val="000000" w:themeColor="text1"/>
          <w:sz w:val="28"/>
          <w:szCs w:val="28"/>
          <w14:textFill>
            <w14:solidFill>
              <w14:schemeClr w14:val="tx1"/>
            </w14:solidFill>
          </w14:textFill>
        </w:rPr>
        <w:t>（6）近三年企业信誉（如获“守合同重信用”信誉证书情况）；</w:t>
      </w:r>
    </w:p>
    <w:p>
      <w:pPr>
        <w:pStyle w:val="2"/>
        <w:rPr>
          <w:rFonts w:hint="default" w:eastAsia="宋体"/>
          <w:lang w:val="en-US" w:eastAsia="zh-CN"/>
        </w:rPr>
      </w:pPr>
      <w:r>
        <w:rPr>
          <w:rFonts w:hint="eastAsia" w:hAnsi="宋体"/>
          <w:color w:val="000000" w:themeColor="text1"/>
          <w:sz w:val="28"/>
          <w:szCs w:val="28"/>
          <w:lang w:val="en-US" w:eastAsia="zh-CN"/>
          <w14:textFill>
            <w14:solidFill>
              <w14:schemeClr w14:val="tx1"/>
            </w14:solidFill>
          </w14:textFill>
        </w:rPr>
        <w:t xml:space="preserve">    （7）近两年纳税信用等级；</w:t>
      </w:r>
    </w:p>
    <w:p>
      <w:pPr>
        <w:pStyle w:val="2"/>
        <w:ind w:firstLine="56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w:t>
      </w:r>
      <w:r>
        <w:rPr>
          <w:rFonts w:hint="eastAsia" w:hAnsi="宋体"/>
          <w:color w:val="000000" w:themeColor="text1"/>
          <w:sz w:val="28"/>
          <w:szCs w:val="28"/>
          <w:lang w:val="en-US" w:eastAsia="zh-CN"/>
          <w14:textFill>
            <w14:solidFill>
              <w14:schemeClr w14:val="tx1"/>
            </w14:solidFill>
          </w14:textFill>
        </w:rPr>
        <w:t>8</w:t>
      </w:r>
      <w:r>
        <w:rPr>
          <w:rFonts w:hint="eastAsia" w:hAnsi="宋体"/>
          <w:color w:val="000000" w:themeColor="text1"/>
          <w:sz w:val="28"/>
          <w:szCs w:val="28"/>
          <w14:textFill>
            <w14:solidFill>
              <w14:schemeClr w14:val="tx1"/>
            </w14:solidFill>
          </w14:textFill>
        </w:rPr>
        <w:t>）202</w:t>
      </w:r>
      <w:r>
        <w:rPr>
          <w:rFonts w:hint="eastAsia" w:hAnsi="宋体"/>
          <w:color w:val="000000" w:themeColor="text1"/>
          <w:sz w:val="28"/>
          <w:szCs w:val="28"/>
          <w:lang w:val="en-US" w:eastAsia="zh-CN"/>
          <w14:textFill>
            <w14:solidFill>
              <w14:schemeClr w14:val="tx1"/>
            </w14:solidFill>
          </w14:textFill>
        </w:rPr>
        <w:t>2</w:t>
      </w:r>
      <w:r>
        <w:rPr>
          <w:rFonts w:hint="eastAsia" w:hAnsi="宋体"/>
          <w:color w:val="000000" w:themeColor="text1"/>
          <w:sz w:val="28"/>
          <w:szCs w:val="28"/>
          <w14:textFill>
            <w14:solidFill>
              <w14:schemeClr w14:val="tx1"/>
            </w14:solidFill>
          </w14:textFill>
        </w:rPr>
        <w:t>年广东注册会计师协会综合排名情况；</w:t>
      </w:r>
    </w:p>
    <w:p>
      <w:pPr>
        <w:pStyle w:val="2"/>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w:t>
      </w:r>
      <w:r>
        <w:rPr>
          <w:rFonts w:hint="eastAsia" w:hAnsi="宋体"/>
          <w:color w:val="000000" w:themeColor="text1"/>
          <w:sz w:val="28"/>
          <w:szCs w:val="28"/>
          <w:lang w:val="en-US" w:eastAsia="zh-CN"/>
          <w14:textFill>
            <w14:solidFill>
              <w14:schemeClr w14:val="tx1"/>
            </w14:solidFill>
          </w14:textFill>
        </w:rPr>
        <w:t>9</w:t>
      </w:r>
      <w:r>
        <w:rPr>
          <w:rFonts w:hint="eastAsia" w:hAnsi="宋体"/>
          <w:color w:val="000000" w:themeColor="text1"/>
          <w:sz w:val="28"/>
          <w:szCs w:val="28"/>
          <w14:textFill>
            <w14:solidFill>
              <w14:schemeClr w14:val="tx1"/>
            </w14:solidFill>
          </w14:textFill>
        </w:rPr>
        <w:t>）企业总部注册地；</w:t>
      </w:r>
    </w:p>
    <w:p>
      <w:pPr>
        <w:pStyle w:val="2"/>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w:t>
      </w:r>
      <w:r>
        <w:rPr>
          <w:rFonts w:hint="eastAsia" w:hAnsi="宋体"/>
          <w:color w:val="000000" w:themeColor="text1"/>
          <w:sz w:val="28"/>
          <w:szCs w:val="28"/>
          <w:lang w:val="en-US" w:eastAsia="zh-CN"/>
          <w14:textFill>
            <w14:solidFill>
              <w14:schemeClr w14:val="tx1"/>
            </w14:solidFill>
          </w14:textFill>
        </w:rPr>
        <w:t>10</w:t>
      </w:r>
      <w:r>
        <w:rPr>
          <w:rFonts w:hint="eastAsia" w:hAnsi="宋体"/>
          <w:color w:val="000000" w:themeColor="text1"/>
          <w:sz w:val="28"/>
          <w:szCs w:val="28"/>
          <w14:textFill>
            <w14:solidFill>
              <w14:schemeClr w14:val="tx1"/>
            </w14:solidFill>
          </w14:textFill>
        </w:rPr>
        <w:t>）近一年营业收入；</w:t>
      </w:r>
    </w:p>
    <w:p>
      <w:pPr>
        <w:pStyle w:val="2"/>
        <w:ind w:firstLine="560" w:firstLineChars="200"/>
        <w:rPr>
          <w:rFonts w:hint="eastAsia" w:hAnsi="宋体" w:eastAsia="宋体"/>
          <w:color w:val="000000" w:themeColor="text1"/>
          <w:sz w:val="28"/>
          <w:szCs w:val="28"/>
          <w:lang w:val="en-US" w:eastAsia="zh-CN"/>
          <w14:textFill>
            <w14:solidFill>
              <w14:schemeClr w14:val="tx1"/>
            </w14:solidFill>
          </w14:textFill>
        </w:rPr>
      </w:pPr>
      <w:r>
        <w:rPr>
          <w:rFonts w:hint="eastAsia" w:hAnsi="宋体"/>
          <w:color w:val="000000" w:themeColor="text1"/>
          <w:sz w:val="28"/>
          <w:szCs w:val="28"/>
          <w14:textFill>
            <w14:solidFill>
              <w14:schemeClr w14:val="tx1"/>
            </w14:solidFill>
          </w14:textFill>
        </w:rPr>
        <w:t>（1</w:t>
      </w:r>
      <w:r>
        <w:rPr>
          <w:rFonts w:hint="eastAsia" w:hAnsi="宋体"/>
          <w:color w:val="000000" w:themeColor="text1"/>
          <w:sz w:val="28"/>
          <w:szCs w:val="28"/>
          <w:lang w:val="en-US" w:eastAsia="zh-CN"/>
          <w14:textFill>
            <w14:solidFill>
              <w14:schemeClr w14:val="tx1"/>
            </w14:solidFill>
          </w14:textFill>
        </w:rPr>
        <w:t>1</w:t>
      </w:r>
      <w:r>
        <w:rPr>
          <w:rFonts w:hint="eastAsia" w:hAnsi="宋体"/>
          <w:color w:val="000000" w:themeColor="text1"/>
          <w:sz w:val="28"/>
          <w:szCs w:val="28"/>
          <w14:textFill>
            <w14:solidFill>
              <w14:schemeClr w14:val="tx1"/>
            </w14:solidFill>
          </w14:textFill>
        </w:rPr>
        <w:t>）近三年承接广晟集团及下属企业或省国资委省审计厅等服务业绩</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特别是工程项目审计）</w:t>
      </w:r>
      <w:r>
        <w:rPr>
          <w:rFonts w:hint="eastAsia" w:hAnsi="宋体"/>
          <w:color w:val="000000" w:themeColor="text1"/>
          <w:sz w:val="28"/>
          <w:szCs w:val="28"/>
          <w14:textFill>
            <w14:solidFill>
              <w14:schemeClr w14:val="tx1"/>
            </w14:solidFill>
          </w14:textFill>
        </w:rPr>
        <w:t>情况</w:t>
      </w:r>
      <w:r>
        <w:rPr>
          <w:rFonts w:hint="eastAsia" w:hAnsi="宋体"/>
          <w:color w:val="000000" w:themeColor="text1"/>
          <w:sz w:val="28"/>
          <w:szCs w:val="28"/>
          <w:lang w:val="en-US" w:eastAsia="zh-CN"/>
          <w14:textFill>
            <w14:solidFill>
              <w14:schemeClr w14:val="tx1"/>
            </w14:solidFill>
          </w14:textFill>
        </w:rPr>
        <w:t>；</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）其他文件。</w:t>
      </w:r>
    </w:p>
    <w:p>
      <w:pPr>
        <w:pStyle w:val="4"/>
        <w:bidi w:val="0"/>
        <w:ind w:left="0" w:leftChars="0" w:firstLine="562" w:firstLineChars="200"/>
        <w:rPr>
          <w:sz w:val="28"/>
          <w:szCs w:val="28"/>
        </w:rPr>
      </w:pPr>
      <w:bookmarkStart w:id="51" w:name="_Toc17729"/>
      <w:r>
        <w:rPr>
          <w:rFonts w:hint="eastAsia"/>
          <w:sz w:val="28"/>
          <w:szCs w:val="28"/>
        </w:rPr>
        <w:t>4、</w:t>
      </w:r>
      <w:r>
        <w:rPr>
          <w:rFonts w:hint="eastAsia" w:ascii="宋体" w:hAnsi="宋体"/>
          <w:b/>
          <w:color w:val="000000" w:themeColor="text1"/>
          <w:sz w:val="28"/>
          <w:szCs w:val="28"/>
          <w:lang w:val="en-US" w:eastAsia="zh-CN"/>
          <w14:textFill>
            <w14:solidFill>
              <w14:schemeClr w14:val="tx1"/>
            </w14:solidFill>
          </w14:textFill>
        </w:rPr>
        <w:t>技术和</w:t>
      </w:r>
      <w:r>
        <w:rPr>
          <w:rFonts w:hint="eastAsia"/>
          <w:sz w:val="28"/>
          <w:szCs w:val="28"/>
        </w:rPr>
        <w:t>服务部分：</w:t>
      </w:r>
      <w:bookmarkEnd w:id="51"/>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（1）根据第三章采购需求制定相应的服务方案；</w:t>
      </w:r>
    </w:p>
    <w:p>
      <w:pPr>
        <w:spacing w:line="360" w:lineRule="auto"/>
        <w:ind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）供应商应提供项目人员</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特别是团队负责人）</w:t>
      </w:r>
      <w:r>
        <w:rPr>
          <w:rFonts w:hint="eastAsia" w:ascii="宋体" w:hAnsi="宋体"/>
          <w:color w:val="000000" w:themeColor="text1"/>
          <w:sz w:val="28"/>
          <w:szCs w:val="28"/>
          <w14:textFill>
            <w14:solidFill>
              <w14:schemeClr w14:val="tx1"/>
            </w14:solidFill>
          </w14:textFill>
        </w:rPr>
        <w:t>安排和从业时间、工作经历、职责等；</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（3）方案应详细列出提供服务的内容、时间、相关承诺及各项费用等；</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（4）响应时间、进场工作日程安排、服务团队人数、资质及执业年限；</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（5）供应商须说明的其他问题。</w:t>
      </w:r>
    </w:p>
    <w:p>
      <w:pPr>
        <w:pStyle w:val="4"/>
        <w:bidi w:val="0"/>
        <w:ind w:left="0" w:leftChars="0" w:firstLine="562" w:firstLineChars="200"/>
        <w:rPr>
          <w:sz w:val="28"/>
          <w:szCs w:val="28"/>
        </w:rPr>
      </w:pPr>
      <w:bookmarkStart w:id="52" w:name="_Toc27189"/>
      <w:r>
        <w:rPr>
          <w:rFonts w:hint="eastAsia"/>
          <w:sz w:val="28"/>
          <w:szCs w:val="28"/>
        </w:rPr>
        <w:t>5、</w:t>
      </w:r>
      <w:bookmarkStart w:id="53" w:name="_Toc332314523"/>
      <w:r>
        <w:rPr>
          <w:rFonts w:hint="eastAsia"/>
          <w:sz w:val="28"/>
          <w:szCs w:val="28"/>
        </w:rPr>
        <w:t>其他资料</w:t>
      </w:r>
      <w:bookmarkEnd w:id="52"/>
      <w:bookmarkEnd w:id="53"/>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供应商针对具体服务内容需提供和说明的资料。</w:t>
      </w:r>
      <w:bookmarkEnd w:id="50"/>
    </w:p>
    <w:sectPr>
      <w:headerReference r:id="rId3" w:type="default"/>
      <w:footerReference r:id="rId4" w:type="default"/>
      <w:pgSz w:w="11906" w:h="16838"/>
      <w:pgMar w:top="1418" w:right="1417" w:bottom="141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353127"/>
    </w:sdtPr>
    <w:sdtContent>
      <w:p>
        <w:pPr>
          <w:pStyle w:val="11"/>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jc w:val="right"/>
      <w:rPr>
        <w:iCs/>
      </w:rPr>
    </w:pPr>
    <w:r>
      <w:rPr>
        <w:rFonts w:hint="eastAsia"/>
        <w:iCs/>
      </w:rPr>
      <w:t>竞争性谈判采购文件</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ZjYyOTI4ZmI3YmZlOGU0MTQyZmEzMjA1OWFkNWIifQ=="/>
  </w:docVars>
  <w:rsids>
    <w:rsidRoot w:val="005F43F4"/>
    <w:rsid w:val="00016A1D"/>
    <w:rsid w:val="00025D33"/>
    <w:rsid w:val="00055EB7"/>
    <w:rsid w:val="0005632B"/>
    <w:rsid w:val="00071689"/>
    <w:rsid w:val="000733B5"/>
    <w:rsid w:val="00075BE8"/>
    <w:rsid w:val="000B3C47"/>
    <w:rsid w:val="000C0425"/>
    <w:rsid w:val="000D0A1E"/>
    <w:rsid w:val="000D1BF8"/>
    <w:rsid w:val="000E1CA9"/>
    <w:rsid w:val="000E6CD1"/>
    <w:rsid w:val="000F380D"/>
    <w:rsid w:val="00103338"/>
    <w:rsid w:val="00116663"/>
    <w:rsid w:val="001309E3"/>
    <w:rsid w:val="001339CE"/>
    <w:rsid w:val="00152393"/>
    <w:rsid w:val="00171827"/>
    <w:rsid w:val="001761C4"/>
    <w:rsid w:val="00181FFF"/>
    <w:rsid w:val="00182145"/>
    <w:rsid w:val="00182782"/>
    <w:rsid w:val="001A0112"/>
    <w:rsid w:val="001A0441"/>
    <w:rsid w:val="001A55E0"/>
    <w:rsid w:val="001F1EC4"/>
    <w:rsid w:val="001F5068"/>
    <w:rsid w:val="00205F7B"/>
    <w:rsid w:val="00224B9B"/>
    <w:rsid w:val="0022501A"/>
    <w:rsid w:val="00241508"/>
    <w:rsid w:val="0024154A"/>
    <w:rsid w:val="00262705"/>
    <w:rsid w:val="002809AC"/>
    <w:rsid w:val="00295098"/>
    <w:rsid w:val="00296459"/>
    <w:rsid w:val="00297483"/>
    <w:rsid w:val="00297A69"/>
    <w:rsid w:val="002B23A7"/>
    <w:rsid w:val="002B4B4C"/>
    <w:rsid w:val="002C3014"/>
    <w:rsid w:val="002D0590"/>
    <w:rsid w:val="002E74DC"/>
    <w:rsid w:val="00317C75"/>
    <w:rsid w:val="003241B4"/>
    <w:rsid w:val="003265F0"/>
    <w:rsid w:val="003321C5"/>
    <w:rsid w:val="00372EEC"/>
    <w:rsid w:val="0038141A"/>
    <w:rsid w:val="003959CB"/>
    <w:rsid w:val="003D6D0E"/>
    <w:rsid w:val="003F226F"/>
    <w:rsid w:val="00410413"/>
    <w:rsid w:val="00413B6C"/>
    <w:rsid w:val="00432393"/>
    <w:rsid w:val="004349C3"/>
    <w:rsid w:val="00442329"/>
    <w:rsid w:val="00445953"/>
    <w:rsid w:val="004707B7"/>
    <w:rsid w:val="00483721"/>
    <w:rsid w:val="004A2B9A"/>
    <w:rsid w:val="004B0752"/>
    <w:rsid w:val="004B676F"/>
    <w:rsid w:val="00511595"/>
    <w:rsid w:val="005317BD"/>
    <w:rsid w:val="00535B02"/>
    <w:rsid w:val="00542471"/>
    <w:rsid w:val="00556018"/>
    <w:rsid w:val="005746A7"/>
    <w:rsid w:val="005852BB"/>
    <w:rsid w:val="00597867"/>
    <w:rsid w:val="005A4ECC"/>
    <w:rsid w:val="005A5637"/>
    <w:rsid w:val="005D683F"/>
    <w:rsid w:val="005E703C"/>
    <w:rsid w:val="005E71AD"/>
    <w:rsid w:val="005F43F4"/>
    <w:rsid w:val="00604417"/>
    <w:rsid w:val="00612C01"/>
    <w:rsid w:val="00612C1A"/>
    <w:rsid w:val="00653EA0"/>
    <w:rsid w:val="006625F0"/>
    <w:rsid w:val="00671A05"/>
    <w:rsid w:val="00676973"/>
    <w:rsid w:val="0068566B"/>
    <w:rsid w:val="006A4870"/>
    <w:rsid w:val="006C3074"/>
    <w:rsid w:val="006E0A8C"/>
    <w:rsid w:val="006E6565"/>
    <w:rsid w:val="006F4CD2"/>
    <w:rsid w:val="00703C96"/>
    <w:rsid w:val="0071073D"/>
    <w:rsid w:val="00712FFF"/>
    <w:rsid w:val="007172F2"/>
    <w:rsid w:val="007255E4"/>
    <w:rsid w:val="00733264"/>
    <w:rsid w:val="0073730A"/>
    <w:rsid w:val="00745802"/>
    <w:rsid w:val="00745956"/>
    <w:rsid w:val="007637D0"/>
    <w:rsid w:val="00770E01"/>
    <w:rsid w:val="00774A8D"/>
    <w:rsid w:val="0079165A"/>
    <w:rsid w:val="007970E2"/>
    <w:rsid w:val="007A50FC"/>
    <w:rsid w:val="007B5C9F"/>
    <w:rsid w:val="007D03A4"/>
    <w:rsid w:val="00801BFA"/>
    <w:rsid w:val="00826651"/>
    <w:rsid w:val="008348BC"/>
    <w:rsid w:val="0083514A"/>
    <w:rsid w:val="00842A97"/>
    <w:rsid w:val="008436BF"/>
    <w:rsid w:val="00847624"/>
    <w:rsid w:val="00850F76"/>
    <w:rsid w:val="008573FC"/>
    <w:rsid w:val="00860F95"/>
    <w:rsid w:val="00865E31"/>
    <w:rsid w:val="00892D99"/>
    <w:rsid w:val="00893749"/>
    <w:rsid w:val="00895D93"/>
    <w:rsid w:val="00897A17"/>
    <w:rsid w:val="008B2BE7"/>
    <w:rsid w:val="008F0021"/>
    <w:rsid w:val="00904CE8"/>
    <w:rsid w:val="0092061A"/>
    <w:rsid w:val="00941C1F"/>
    <w:rsid w:val="009507B6"/>
    <w:rsid w:val="009509FC"/>
    <w:rsid w:val="00967A99"/>
    <w:rsid w:val="009813D8"/>
    <w:rsid w:val="009853F3"/>
    <w:rsid w:val="0099087A"/>
    <w:rsid w:val="00996FC1"/>
    <w:rsid w:val="00997E72"/>
    <w:rsid w:val="009A321A"/>
    <w:rsid w:val="009B4C75"/>
    <w:rsid w:val="009D4B0F"/>
    <w:rsid w:val="00A3666F"/>
    <w:rsid w:val="00A802D2"/>
    <w:rsid w:val="00AA5707"/>
    <w:rsid w:val="00AC477B"/>
    <w:rsid w:val="00AE294D"/>
    <w:rsid w:val="00AE3DE2"/>
    <w:rsid w:val="00AE5450"/>
    <w:rsid w:val="00AE7268"/>
    <w:rsid w:val="00AF12AA"/>
    <w:rsid w:val="00B056B5"/>
    <w:rsid w:val="00B122E4"/>
    <w:rsid w:val="00B3108D"/>
    <w:rsid w:val="00B3367D"/>
    <w:rsid w:val="00B7350E"/>
    <w:rsid w:val="00B73A82"/>
    <w:rsid w:val="00B80D6D"/>
    <w:rsid w:val="00B81E49"/>
    <w:rsid w:val="00B87078"/>
    <w:rsid w:val="00BB7CD6"/>
    <w:rsid w:val="00BE05AA"/>
    <w:rsid w:val="00BE4281"/>
    <w:rsid w:val="00BF66DF"/>
    <w:rsid w:val="00BF6DC0"/>
    <w:rsid w:val="00BF760C"/>
    <w:rsid w:val="00C0753D"/>
    <w:rsid w:val="00C111CE"/>
    <w:rsid w:val="00C15868"/>
    <w:rsid w:val="00C503BE"/>
    <w:rsid w:val="00C50BF0"/>
    <w:rsid w:val="00C512F6"/>
    <w:rsid w:val="00C514CE"/>
    <w:rsid w:val="00C77922"/>
    <w:rsid w:val="00CA5482"/>
    <w:rsid w:val="00CD39A7"/>
    <w:rsid w:val="00CE5DCE"/>
    <w:rsid w:val="00D069B2"/>
    <w:rsid w:val="00D1024C"/>
    <w:rsid w:val="00D10ADC"/>
    <w:rsid w:val="00D16C0B"/>
    <w:rsid w:val="00D21070"/>
    <w:rsid w:val="00D71E7D"/>
    <w:rsid w:val="00D722B4"/>
    <w:rsid w:val="00DB2435"/>
    <w:rsid w:val="00DB4490"/>
    <w:rsid w:val="00DB753C"/>
    <w:rsid w:val="00DC0EC1"/>
    <w:rsid w:val="00DC3EB9"/>
    <w:rsid w:val="00DD07EC"/>
    <w:rsid w:val="00E0266C"/>
    <w:rsid w:val="00E06D0A"/>
    <w:rsid w:val="00E12120"/>
    <w:rsid w:val="00E16A23"/>
    <w:rsid w:val="00E21CBD"/>
    <w:rsid w:val="00E23FC3"/>
    <w:rsid w:val="00E306BF"/>
    <w:rsid w:val="00E41FCC"/>
    <w:rsid w:val="00E6752F"/>
    <w:rsid w:val="00E723A4"/>
    <w:rsid w:val="00E75BB6"/>
    <w:rsid w:val="00E97A94"/>
    <w:rsid w:val="00EC0973"/>
    <w:rsid w:val="00EC5568"/>
    <w:rsid w:val="00EE587C"/>
    <w:rsid w:val="00EF215A"/>
    <w:rsid w:val="00EF5F1C"/>
    <w:rsid w:val="00F44BE4"/>
    <w:rsid w:val="00F76843"/>
    <w:rsid w:val="00F80373"/>
    <w:rsid w:val="00F86150"/>
    <w:rsid w:val="00F97794"/>
    <w:rsid w:val="00FA68D5"/>
    <w:rsid w:val="00FB7648"/>
    <w:rsid w:val="00FB7CFB"/>
    <w:rsid w:val="00FC1E22"/>
    <w:rsid w:val="00FE175C"/>
    <w:rsid w:val="00FF1CE9"/>
    <w:rsid w:val="00FF1EC8"/>
    <w:rsid w:val="00FF58A1"/>
    <w:rsid w:val="02DE5F31"/>
    <w:rsid w:val="04863327"/>
    <w:rsid w:val="04AE63A8"/>
    <w:rsid w:val="05EA3964"/>
    <w:rsid w:val="0672790A"/>
    <w:rsid w:val="07182C94"/>
    <w:rsid w:val="077D3819"/>
    <w:rsid w:val="09D27F02"/>
    <w:rsid w:val="0A405174"/>
    <w:rsid w:val="0ACF0749"/>
    <w:rsid w:val="0B211A61"/>
    <w:rsid w:val="0B716DAD"/>
    <w:rsid w:val="0BF27588"/>
    <w:rsid w:val="0C4B0517"/>
    <w:rsid w:val="0DDD6D83"/>
    <w:rsid w:val="0EAB2AF4"/>
    <w:rsid w:val="0EFD148A"/>
    <w:rsid w:val="0F9718DF"/>
    <w:rsid w:val="0FAD3B4A"/>
    <w:rsid w:val="10051A3A"/>
    <w:rsid w:val="108475A5"/>
    <w:rsid w:val="11747D54"/>
    <w:rsid w:val="12CD386A"/>
    <w:rsid w:val="138A0923"/>
    <w:rsid w:val="14E3291F"/>
    <w:rsid w:val="15CA4975"/>
    <w:rsid w:val="16620186"/>
    <w:rsid w:val="19367F4B"/>
    <w:rsid w:val="1A317BF0"/>
    <w:rsid w:val="1DFC18B3"/>
    <w:rsid w:val="1DFE6FCD"/>
    <w:rsid w:val="1F0C50AF"/>
    <w:rsid w:val="1F707125"/>
    <w:rsid w:val="1F831437"/>
    <w:rsid w:val="20FD17BE"/>
    <w:rsid w:val="21D7647C"/>
    <w:rsid w:val="21F42855"/>
    <w:rsid w:val="22DD6B38"/>
    <w:rsid w:val="23415F00"/>
    <w:rsid w:val="234F03E0"/>
    <w:rsid w:val="23820B1C"/>
    <w:rsid w:val="23BF388F"/>
    <w:rsid w:val="249F5DB7"/>
    <w:rsid w:val="24CD2992"/>
    <w:rsid w:val="25120598"/>
    <w:rsid w:val="25910C7A"/>
    <w:rsid w:val="25CA5E0C"/>
    <w:rsid w:val="2697382D"/>
    <w:rsid w:val="27A40BE5"/>
    <w:rsid w:val="28814FAB"/>
    <w:rsid w:val="29A46C7B"/>
    <w:rsid w:val="2A18352A"/>
    <w:rsid w:val="2B7A2B23"/>
    <w:rsid w:val="2BF54053"/>
    <w:rsid w:val="2CD72733"/>
    <w:rsid w:val="2D50772C"/>
    <w:rsid w:val="2DEB6F63"/>
    <w:rsid w:val="305F5B8E"/>
    <w:rsid w:val="31826153"/>
    <w:rsid w:val="32A92CAA"/>
    <w:rsid w:val="33F043AF"/>
    <w:rsid w:val="34FD1935"/>
    <w:rsid w:val="35AC6204"/>
    <w:rsid w:val="36472731"/>
    <w:rsid w:val="36E85C92"/>
    <w:rsid w:val="36EF4163"/>
    <w:rsid w:val="36F00F71"/>
    <w:rsid w:val="37253913"/>
    <w:rsid w:val="375423D3"/>
    <w:rsid w:val="378A7580"/>
    <w:rsid w:val="39523FD5"/>
    <w:rsid w:val="3A8E02CA"/>
    <w:rsid w:val="3B8C60D7"/>
    <w:rsid w:val="3BC7045F"/>
    <w:rsid w:val="3D1E16E1"/>
    <w:rsid w:val="3F634CB8"/>
    <w:rsid w:val="40D27E29"/>
    <w:rsid w:val="41403F49"/>
    <w:rsid w:val="42004325"/>
    <w:rsid w:val="424549FA"/>
    <w:rsid w:val="43917E18"/>
    <w:rsid w:val="46C422B2"/>
    <w:rsid w:val="47A235AB"/>
    <w:rsid w:val="48701553"/>
    <w:rsid w:val="487A1176"/>
    <w:rsid w:val="49FB1636"/>
    <w:rsid w:val="4C6F1BC7"/>
    <w:rsid w:val="4CBC03CD"/>
    <w:rsid w:val="4CD6689C"/>
    <w:rsid w:val="4CDB47B5"/>
    <w:rsid w:val="4CF60302"/>
    <w:rsid w:val="4D8E19F0"/>
    <w:rsid w:val="4F955EED"/>
    <w:rsid w:val="4FB43EC7"/>
    <w:rsid w:val="500748DA"/>
    <w:rsid w:val="51244065"/>
    <w:rsid w:val="52013D37"/>
    <w:rsid w:val="52A7289F"/>
    <w:rsid w:val="52DB0D49"/>
    <w:rsid w:val="52F317DE"/>
    <w:rsid w:val="53C4290A"/>
    <w:rsid w:val="54E638E3"/>
    <w:rsid w:val="551F64BA"/>
    <w:rsid w:val="55B40715"/>
    <w:rsid w:val="55E8355F"/>
    <w:rsid w:val="565649E7"/>
    <w:rsid w:val="5801597A"/>
    <w:rsid w:val="59270C12"/>
    <w:rsid w:val="59F35907"/>
    <w:rsid w:val="5D4E1B6F"/>
    <w:rsid w:val="5FE8423E"/>
    <w:rsid w:val="605B0029"/>
    <w:rsid w:val="618B413B"/>
    <w:rsid w:val="626544F2"/>
    <w:rsid w:val="62C90E20"/>
    <w:rsid w:val="64E5674B"/>
    <w:rsid w:val="64EB5753"/>
    <w:rsid w:val="666B54C6"/>
    <w:rsid w:val="68723AC2"/>
    <w:rsid w:val="69743ED8"/>
    <w:rsid w:val="69901166"/>
    <w:rsid w:val="69A4365C"/>
    <w:rsid w:val="69A84108"/>
    <w:rsid w:val="69D1246D"/>
    <w:rsid w:val="6B3B038F"/>
    <w:rsid w:val="6BD94F39"/>
    <w:rsid w:val="6C371323"/>
    <w:rsid w:val="6D6C2BD8"/>
    <w:rsid w:val="6DD6632E"/>
    <w:rsid w:val="6DEA64E5"/>
    <w:rsid w:val="6E8C1A6D"/>
    <w:rsid w:val="713559D7"/>
    <w:rsid w:val="71494FDF"/>
    <w:rsid w:val="71C34D91"/>
    <w:rsid w:val="71D8662C"/>
    <w:rsid w:val="73411B03"/>
    <w:rsid w:val="740765F1"/>
    <w:rsid w:val="741426C2"/>
    <w:rsid w:val="74234D8C"/>
    <w:rsid w:val="74A20344"/>
    <w:rsid w:val="750E04A5"/>
    <w:rsid w:val="75884FFE"/>
    <w:rsid w:val="758D63B2"/>
    <w:rsid w:val="76A40381"/>
    <w:rsid w:val="791E6D9C"/>
    <w:rsid w:val="79F75F20"/>
    <w:rsid w:val="7A356A48"/>
    <w:rsid w:val="7A516A81"/>
    <w:rsid w:val="7A7E2670"/>
    <w:rsid w:val="7B151939"/>
    <w:rsid w:val="7C0E4CDA"/>
    <w:rsid w:val="7C69236C"/>
    <w:rsid w:val="7D3C573F"/>
    <w:rsid w:val="7D976EAE"/>
    <w:rsid w:val="7DAE4B47"/>
    <w:rsid w:val="7DF30AC5"/>
    <w:rsid w:val="7F3148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
    <w:pPr>
      <w:keepNext/>
      <w:keepLines/>
      <w:spacing w:line="540" w:lineRule="exact"/>
      <w:jc w:val="center"/>
      <w:outlineLvl w:val="0"/>
    </w:pPr>
    <w:rPr>
      <w:rFonts w:eastAsia="黑体"/>
      <w:b/>
      <w:bCs/>
      <w:kern w:val="44"/>
      <w:sz w:val="32"/>
      <w:szCs w:val="44"/>
    </w:rPr>
  </w:style>
  <w:style w:type="paragraph" w:styleId="4">
    <w:name w:val="heading 2"/>
    <w:basedOn w:val="5"/>
    <w:next w:val="1"/>
    <w:link w:val="24"/>
    <w:unhideWhenUsed/>
    <w:qFormat/>
    <w:uiPriority w:val="9"/>
    <w:pPr>
      <w:keepNext/>
      <w:keepLines/>
      <w:spacing w:line="540" w:lineRule="exact"/>
      <w:outlineLvl w:val="1"/>
    </w:pPr>
    <w:rPr>
      <w:rFonts w:asciiTheme="majorHAnsi" w:hAnsiTheme="majorHAnsi" w:eastAsiaTheme="majorEastAsia" w:cstheme="majorBidi"/>
      <w:b/>
      <w:bCs/>
      <w:sz w:val="30"/>
      <w:szCs w:val="32"/>
    </w:rPr>
  </w:style>
  <w:style w:type="paragraph" w:styleId="6">
    <w:name w:val="heading 3"/>
    <w:basedOn w:val="5"/>
    <w:next w:val="1"/>
    <w:link w:val="25"/>
    <w:unhideWhenUsed/>
    <w:qFormat/>
    <w:uiPriority w:val="9"/>
    <w:pPr>
      <w:keepNext/>
      <w:keepLines/>
      <w:spacing w:line="540" w:lineRule="exact"/>
      <w:outlineLvl w:val="2"/>
    </w:pPr>
    <w:rPr>
      <w:b/>
      <w:bCs/>
      <w:sz w:val="28"/>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560" w:lineRule="exact"/>
      <w:jc w:val="both"/>
    </w:pPr>
    <w:rPr>
      <w:rFonts w:ascii="宋体" w:hAnsi="Calibri" w:eastAsia="宋体" w:cs="宋体"/>
      <w:color w:val="000000"/>
      <w:sz w:val="24"/>
      <w:szCs w:val="24"/>
      <w:lang w:val="en-US" w:eastAsia="zh-CN" w:bidi="ar-SA"/>
    </w:rPr>
  </w:style>
  <w:style w:type="paragraph" w:styleId="5">
    <w:name w:val="Normal Indent"/>
    <w:basedOn w:val="1"/>
    <w:qFormat/>
    <w:uiPriority w:val="0"/>
    <w:pPr>
      <w:ind w:firstLine="420"/>
    </w:pPr>
    <w:rPr>
      <w:szCs w:val="20"/>
    </w:rPr>
  </w:style>
  <w:style w:type="paragraph" w:styleId="7">
    <w:name w:val="Body Text"/>
    <w:basedOn w:val="1"/>
    <w:link w:val="26"/>
    <w:qFormat/>
    <w:uiPriority w:val="0"/>
    <w:rPr>
      <w:rFonts w:ascii="楷体_GB2312" w:hAnsi="Arial" w:eastAsia="楷体_GB2312"/>
      <w:sz w:val="28"/>
      <w:szCs w:val="20"/>
    </w:rPr>
  </w:style>
  <w:style w:type="paragraph" w:styleId="8">
    <w:name w:val="toc 3"/>
    <w:basedOn w:val="1"/>
    <w:next w:val="1"/>
    <w:qFormat/>
    <w:uiPriority w:val="39"/>
    <w:pPr>
      <w:ind w:left="420"/>
      <w:jc w:val="left"/>
    </w:pPr>
    <w:rPr>
      <w:i/>
      <w:iCs/>
      <w:sz w:val="20"/>
      <w:szCs w:val="20"/>
    </w:rPr>
  </w:style>
  <w:style w:type="paragraph" w:styleId="9">
    <w:name w:val="Date"/>
    <w:basedOn w:val="1"/>
    <w:next w:val="1"/>
    <w:link w:val="22"/>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061"/>
      </w:tabs>
      <w:spacing w:line="300" w:lineRule="auto"/>
      <w:jc w:val="center"/>
    </w:pPr>
    <w:rPr>
      <w:rFonts w:ascii="宋体" w:hAnsi="宋体" w:cs="Arial"/>
      <w:b/>
      <w:bCs/>
      <w:caps/>
      <w:sz w:val="40"/>
      <w:szCs w:val="36"/>
    </w:rPr>
  </w:style>
  <w:style w:type="paragraph" w:styleId="14">
    <w:name w:val="toc 2"/>
    <w:basedOn w:val="1"/>
    <w:next w:val="1"/>
    <w:qFormat/>
    <w:uiPriority w:val="39"/>
    <w:pPr>
      <w:tabs>
        <w:tab w:val="right" w:leader="dot" w:pos="9061"/>
      </w:tabs>
      <w:spacing w:line="360" w:lineRule="auto"/>
      <w:ind w:left="210"/>
      <w:jc w:val="left"/>
    </w:pPr>
    <w:rPr>
      <w:b/>
      <w:smallCaps/>
      <w:sz w:val="26"/>
      <w:szCs w:val="26"/>
    </w:rPr>
  </w:style>
  <w:style w:type="paragraph" w:styleId="15">
    <w:name w:val="index 1"/>
    <w:basedOn w:val="1"/>
    <w:next w:val="1"/>
    <w:semiHidden/>
    <w:qFormat/>
    <w:uiPriority w:val="0"/>
    <w:pPr>
      <w:spacing w:line="300" w:lineRule="auto"/>
      <w:ind w:firstLine="422" w:firstLineChars="200"/>
    </w:pPr>
    <w:rPr>
      <w:rFonts w:ascii="宋体" w:hAnsi="宋体"/>
      <w:b/>
      <w:bCs/>
      <w:szCs w:val="28"/>
    </w:rPr>
  </w:style>
  <w:style w:type="character" w:styleId="18">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19">
    <w:name w:val="Hyperlink"/>
    <w:basedOn w:val="17"/>
    <w:qFormat/>
    <w:uiPriority w:val="99"/>
    <w:rPr>
      <w:color w:val="0000FF"/>
      <w:u w:val="single"/>
    </w:rPr>
  </w:style>
  <w:style w:type="character" w:customStyle="1" w:styleId="20">
    <w:name w:val="页眉 字符"/>
    <w:basedOn w:val="17"/>
    <w:link w:val="12"/>
    <w:qFormat/>
    <w:uiPriority w:val="99"/>
    <w:rPr>
      <w:rFonts w:ascii="Times New Roman" w:hAnsi="Times New Roman" w:eastAsia="宋体" w:cs="Times New Roman"/>
      <w:sz w:val="18"/>
      <w:szCs w:val="18"/>
    </w:rPr>
  </w:style>
  <w:style w:type="character" w:customStyle="1" w:styleId="21">
    <w:name w:val="页脚 字符"/>
    <w:basedOn w:val="17"/>
    <w:link w:val="11"/>
    <w:qFormat/>
    <w:uiPriority w:val="99"/>
    <w:rPr>
      <w:rFonts w:ascii="Times New Roman" w:hAnsi="Times New Roman" w:eastAsia="宋体" w:cs="Times New Roman"/>
      <w:sz w:val="18"/>
      <w:szCs w:val="18"/>
    </w:rPr>
  </w:style>
  <w:style w:type="character" w:customStyle="1" w:styleId="22">
    <w:name w:val="日期 字符"/>
    <w:basedOn w:val="17"/>
    <w:link w:val="9"/>
    <w:semiHidden/>
    <w:qFormat/>
    <w:uiPriority w:val="99"/>
    <w:rPr>
      <w:rFonts w:ascii="Times New Roman" w:hAnsi="Times New Roman" w:eastAsia="宋体" w:cs="Times New Roman"/>
      <w:szCs w:val="24"/>
    </w:rPr>
  </w:style>
  <w:style w:type="character" w:customStyle="1" w:styleId="23">
    <w:name w:val="标题 1 字符"/>
    <w:basedOn w:val="17"/>
    <w:link w:val="3"/>
    <w:qFormat/>
    <w:uiPriority w:val="9"/>
    <w:rPr>
      <w:rFonts w:ascii="Times New Roman" w:hAnsi="Times New Roman" w:eastAsia="黑体" w:cs="Times New Roman"/>
      <w:b/>
      <w:bCs/>
      <w:kern w:val="44"/>
      <w:sz w:val="32"/>
      <w:szCs w:val="44"/>
    </w:rPr>
  </w:style>
  <w:style w:type="character" w:customStyle="1" w:styleId="24">
    <w:name w:val="标题 2 字符"/>
    <w:basedOn w:val="17"/>
    <w:link w:val="4"/>
    <w:qFormat/>
    <w:uiPriority w:val="9"/>
    <w:rPr>
      <w:rFonts w:asciiTheme="majorHAnsi" w:hAnsiTheme="majorHAnsi" w:eastAsiaTheme="majorEastAsia" w:cstheme="majorBidi"/>
      <w:b/>
      <w:bCs/>
      <w:sz w:val="30"/>
      <w:szCs w:val="32"/>
    </w:rPr>
  </w:style>
  <w:style w:type="character" w:customStyle="1" w:styleId="25">
    <w:name w:val="标题 3 字符"/>
    <w:basedOn w:val="17"/>
    <w:link w:val="6"/>
    <w:qFormat/>
    <w:uiPriority w:val="9"/>
    <w:rPr>
      <w:rFonts w:ascii="Times New Roman" w:hAnsi="Times New Roman" w:eastAsia="宋体" w:cs="Times New Roman"/>
      <w:b/>
      <w:bCs/>
      <w:sz w:val="28"/>
      <w:szCs w:val="32"/>
    </w:rPr>
  </w:style>
  <w:style w:type="character" w:customStyle="1" w:styleId="26">
    <w:name w:val="正文文本 字符"/>
    <w:basedOn w:val="17"/>
    <w:link w:val="7"/>
    <w:qFormat/>
    <w:uiPriority w:val="0"/>
    <w:rPr>
      <w:rFonts w:ascii="楷体_GB2312" w:hAnsi="Arial" w:eastAsia="楷体_GB2312" w:cs="Times New Roman"/>
      <w:sz w:val="28"/>
      <w:szCs w:val="20"/>
    </w:rPr>
  </w:style>
  <w:style w:type="paragraph" w:customStyle="1" w:styleId="27">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28">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29">
    <w:name w:val="批注框文本 字符"/>
    <w:basedOn w:val="17"/>
    <w:link w:val="10"/>
    <w:semiHidden/>
    <w:qFormat/>
    <w:uiPriority w:val="99"/>
    <w:rPr>
      <w:rFonts w:ascii="Times New Roman" w:hAnsi="Times New Roman" w:eastAsia="宋体" w:cs="Times New Roman"/>
      <w:sz w:val="18"/>
      <w:szCs w:val="18"/>
    </w:rPr>
  </w:style>
  <w:style w:type="paragraph" w:customStyle="1" w:styleId="30">
    <w:name w:val="WPSOffice手动目录 1"/>
    <w:qFormat/>
    <w:uiPriority w:val="0"/>
    <w:pPr>
      <w:ind w:leftChars="0"/>
    </w:pPr>
    <w:rPr>
      <w:rFonts w:ascii="Calibri" w:hAnsi="Calibri" w:eastAsia="宋体" w:cs="Times New Roman"/>
      <w:sz w:val="20"/>
      <w:szCs w:val="20"/>
    </w:rPr>
  </w:style>
  <w:style w:type="paragraph" w:customStyle="1" w:styleId="31">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90525-A3A8-47F1-AF9E-FF41B8116F9B}">
  <ds:schemaRefs/>
</ds:datastoreItem>
</file>

<file path=docProps/app.xml><?xml version="1.0" encoding="utf-8"?>
<Properties xmlns="http://schemas.openxmlformats.org/officeDocument/2006/extended-properties" xmlns:vt="http://schemas.openxmlformats.org/officeDocument/2006/docPropsVTypes">
  <Template>Normal</Template>
  <Pages>22</Pages>
  <Words>7554</Words>
  <Characters>8014</Characters>
  <Lines>56</Lines>
  <Paragraphs>15</Paragraphs>
  <TotalTime>110</TotalTime>
  <ScaleCrop>false</ScaleCrop>
  <LinksUpToDate>false</LinksUpToDate>
  <CharactersWithSpaces>8622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2018-10-19T08:10:00Z</dcterms:created>
  <dc:creator>顾涛</dc:creator>
  <cp:lastModifiedBy>微信用户</cp:lastModifiedBy>
  <cp:lastPrinted>2023-04-13T02:30:19Z</cp:lastPrinted>
  <dcterms:modified xsi:type="dcterms:W3CDTF">2023-04-13T02:31:08Z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86DAF80F02C64514AA5AF9A00685F8CC_13</vt:lpwstr>
  </property>
</Properties>
</file>